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B1" w:rsidRDefault="00DE64B1" w:rsidP="00DE64B1">
      <w:pPr>
        <w:jc w:val="center"/>
        <w:rPr>
          <w:rFonts w:ascii="華康特粗明體" w:eastAsia="華康特粗明體"/>
          <w:sz w:val="32"/>
        </w:rPr>
      </w:pPr>
      <w:r>
        <w:rPr>
          <w:rFonts w:ascii="華康特粗明體" w:eastAsia="華康特粗明體" w:hint="eastAsia"/>
          <w:sz w:val="32"/>
        </w:rPr>
        <w:t>《性別與空間研究室》通訊</w:t>
      </w:r>
      <w:r>
        <w:rPr>
          <w:rFonts w:ascii="華康特粗明體" w:eastAsia="華康特粗明體" w:hint="eastAsia"/>
          <w:sz w:val="32"/>
        </w:rPr>
        <w:tab/>
      </w:r>
    </w:p>
    <w:p w:rsidR="00DE64B1" w:rsidRDefault="00DE64B1" w:rsidP="00DE64B1">
      <w:pPr>
        <w:jc w:val="center"/>
        <w:rPr>
          <w:rFonts w:ascii="華康特粗明體" w:eastAsia="華康特粗明體" w:hint="eastAsia"/>
        </w:rPr>
      </w:pPr>
      <w:r>
        <w:rPr>
          <w:rFonts w:ascii="華康特粗明體" w:eastAsia="華康特粗明體" w:hint="eastAsia"/>
        </w:rPr>
        <w:t>第三期</w:t>
      </w:r>
    </w:p>
    <w:p w:rsidR="00DE64B1" w:rsidRDefault="00DE64B1" w:rsidP="00DE64B1">
      <w:pPr>
        <w:numPr>
          <w:ilvl w:val="0"/>
          <w:numId w:val="1"/>
        </w:numPr>
        <w:jc w:val="center"/>
        <w:rPr>
          <w:rFonts w:ascii="CG Times" w:hAnsi="CG Times" w:hint="eastAsia"/>
        </w:rPr>
      </w:pPr>
      <w:r>
        <w:rPr>
          <w:rFonts w:ascii="CG Times" w:hAnsi="CG Times"/>
        </w:rPr>
        <w:t>12</w:t>
      </w:r>
    </w:p>
    <w:p w:rsidR="00DE64B1" w:rsidRDefault="00DE64B1" w:rsidP="00DE64B1">
      <w:pPr>
        <w:jc w:val="center"/>
        <w:rPr>
          <w:rFonts w:ascii="華康特粗明體" w:eastAsia="華康特粗明體"/>
          <w:b/>
          <w:sz w:val="28"/>
        </w:rPr>
      </w:pPr>
      <w:r>
        <w:rPr>
          <w:rFonts w:ascii="華康特粗明體" w:eastAsia="華康特粗明體" w:hint="eastAsia"/>
          <w:b/>
          <w:sz w:val="28"/>
        </w:rPr>
        <w:t>目  錄</w:t>
      </w:r>
    </w:p>
    <w:p w:rsidR="00DE64B1" w:rsidRDefault="00DE64B1" w:rsidP="00DE64B1">
      <w:pPr>
        <w:jc w:val="center"/>
        <w:rPr>
          <w:rFonts w:ascii="華康仿宋體" w:eastAsia="華康仿宋體" w:hint="eastAsia"/>
          <w:b/>
        </w:rPr>
      </w:pPr>
    </w:p>
    <w:p w:rsidR="00DE64B1" w:rsidRDefault="00DE64B1" w:rsidP="00DE64B1">
      <w:pPr>
        <w:shd w:val="pct10" w:color="auto" w:fill="auto"/>
        <w:spacing w:line="240" w:lineRule="auto"/>
        <w:ind w:left="840" w:right="746"/>
        <w:jc w:val="center"/>
        <w:rPr>
          <w:rFonts w:ascii="CG Times (W1)" w:hAnsi="CG Times (W1)" w:hint="eastAsia"/>
        </w:rPr>
      </w:pPr>
      <w:r>
        <w:rPr>
          <w:rFonts w:ascii="華康特粗明體" w:eastAsia="華康特粗明體" w:hAnsi="CG Times (W1)" w:hint="eastAsia"/>
          <w:spacing w:val="20"/>
          <w:sz w:val="32"/>
        </w:rPr>
        <w:t>廁所專題</w:t>
      </w:r>
    </w:p>
    <w:p w:rsidR="00DE64B1" w:rsidRDefault="00DE64B1" w:rsidP="00DE64B1">
      <w:pPr>
        <w:rPr>
          <w:rFonts w:ascii="華康特粗明體" w:eastAsia="華康特粗明體"/>
          <w:sz w:val="26"/>
        </w:rPr>
      </w:pP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 w:hint="eastAsia"/>
          <w:sz w:val="26"/>
        </w:rPr>
      </w:pPr>
      <w:r>
        <w:rPr>
          <w:rFonts w:ascii="華康特粗明體" w:eastAsia="華康特粗明體" w:hAnsi="CG Times (W1)" w:hint="eastAsia"/>
          <w:sz w:val="26"/>
        </w:rPr>
        <w:t>”廁所”字意源流─從清洗到梳妝意義的轉變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林秀姿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公廁與性別─圖文翦影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彭渰雯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4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/>
        </w:rPr>
      </w:pPr>
      <w:r>
        <w:rPr>
          <w:rFonts w:ascii="CG Times (W1)" w:eastAsia="華康中楷體" w:hAnsi="CG Times (W1)"/>
        </w:rPr>
        <w:tab/>
      </w:r>
    </w:p>
    <w:p w:rsidR="00DE64B1" w:rsidRDefault="00DE64B1" w:rsidP="00DE64B1">
      <w:pPr>
        <w:shd w:val="solid" w:color="auto" w:fill="auto"/>
        <w:ind w:right="7046"/>
        <w:jc w:val="center"/>
        <w:rPr>
          <w:rFonts w:ascii="研澤古印體" w:eastAsia="研澤古印體"/>
          <w:sz w:val="28"/>
        </w:rPr>
      </w:pPr>
      <w:r>
        <w:rPr>
          <w:rFonts w:ascii="研澤古印體" w:eastAsia="研澤古印體" w:hint="eastAsia"/>
          <w:sz w:val="28"/>
        </w:rPr>
        <w:t>廁所論述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 w:hint="eastAsia"/>
          <w:sz w:val="26"/>
        </w:rPr>
      </w:pPr>
      <w:r>
        <w:rPr>
          <w:rFonts w:ascii="華康特粗明體" w:eastAsia="華康特粗明體" w:hAnsi="CG Times (W1)" w:hint="eastAsia"/>
          <w:sz w:val="26"/>
        </w:rPr>
        <w:t>從女廁性別議題的潛伏到新女廁運動--從策略創新的角度談起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黃慧櫻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17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父權社會的誤導與反挫</w:t>
      </w:r>
      <w:r>
        <w:rPr>
          <w:rFonts w:ascii="華康特粗明體" w:eastAsia="華康特粗明體" w:hAnsi="CG Times (W1)"/>
          <w:sz w:val="26"/>
        </w:rPr>
        <w:t>—</w:t>
      </w:r>
      <w:r>
        <w:rPr>
          <w:rFonts w:ascii="華康特粗明體" w:eastAsia="華康特粗明體" w:hAnsi="CG Times (W1)" w:hint="eastAsia"/>
          <w:sz w:val="26"/>
        </w:rPr>
        <w:t xml:space="preserve">新女廁運動後記 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彭渰雯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35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附件：台北市電影院公廁體檢報告</w:t>
      </w:r>
      <w:r>
        <w:rPr>
          <w:rFonts w:ascii="華康特粗明體" w:eastAsia="華康特粗明體" w:hAnsi="CG Times (W1)" w:hint="eastAsia"/>
          <w:sz w:val="20"/>
        </w:rPr>
        <w:t>暨</w:t>
      </w:r>
    </w:p>
    <w:p w:rsidR="00DE64B1" w:rsidRDefault="00DE64B1" w:rsidP="00DE64B1">
      <w:pPr>
        <w:pStyle w:val="Normal"/>
        <w:autoSpaceDE w:val="0"/>
        <w:autoSpaceDN w:val="0"/>
        <w:ind w:left="805" w:right="-45"/>
        <w:textAlignment w:val="bottom"/>
        <w:rPr>
          <w:rFonts w:ascii="華康特粗明體" w:eastAsia="華康特粗明體" w:hAnsi="CG Times (W1)" w:hint="eastAsia"/>
          <w:sz w:val="26"/>
        </w:rPr>
      </w:pPr>
      <w:r>
        <w:rPr>
          <w:rFonts w:ascii="華康特粗明體" w:eastAsia="華康特粗明體" w:hAnsi="CG Times (W1)" w:hint="eastAsia"/>
          <w:sz w:val="26"/>
        </w:rPr>
        <w:t>影展戲院男廁「彈性調撥」措施說明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彭渰雯、溫炳原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40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公廁使用者及管理者之問卷調查研究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洪玉珠</w:t>
      </w:r>
      <w:r>
        <w:rPr>
          <w:rFonts w:ascii="CG Times (W1)" w:eastAsia="華康中楷體" w:hAnsi="CG Times (W1)"/>
        </w:rPr>
        <w:t xml:space="preserve"> </w:t>
      </w:r>
      <w:r>
        <w:rPr>
          <w:rFonts w:ascii="CG Times (W1)" w:eastAsia="華康中楷體" w:hAnsi="CG Times (W1)" w:hint="eastAsia"/>
        </w:rPr>
        <w:t>陳佑任</w:t>
      </w:r>
      <w:r>
        <w:rPr>
          <w:rFonts w:ascii="CG Times (W1)" w:eastAsia="華康中楷體" w:hAnsi="CG Times (W1)"/>
        </w:rPr>
        <w:t xml:space="preserve"> </w:t>
      </w:r>
      <w:r>
        <w:rPr>
          <w:rFonts w:ascii="CG Times (W1)" w:eastAsia="華康中楷體" w:hAnsi="CG Times (W1)" w:hint="eastAsia"/>
        </w:rPr>
        <w:t>黃秀華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46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山海中的解放－現代人與蘭嶼</w:t>
      </w:r>
      <w:r>
        <w:rPr>
          <w:rFonts w:ascii="CG Times" w:eastAsia="華康特粗明體" w:hAnsi="CG Times (W1)"/>
          <w:b/>
          <w:sz w:val="26"/>
        </w:rPr>
        <w:t>Tao</w:t>
      </w:r>
      <w:r>
        <w:rPr>
          <w:rFonts w:ascii="華康特粗明體" w:eastAsia="華康特粗明體" w:hAnsi="CG Times (W1)" w:hint="eastAsia"/>
          <w:sz w:val="26"/>
        </w:rPr>
        <w:t>人廁所觀的比較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戴伯芬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67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私密的喧嘩：公共廁所塗鴉之分析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陳弘儒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72</w:t>
      </w:r>
    </w:p>
    <w:p w:rsidR="00DE64B1" w:rsidRDefault="00DE64B1" w:rsidP="00DE64B1"/>
    <w:p w:rsidR="00DE64B1" w:rsidRDefault="00DE64B1" w:rsidP="00DE64B1">
      <w:pPr>
        <w:shd w:val="solid" w:color="auto" w:fill="auto"/>
        <w:ind w:right="6686"/>
        <w:jc w:val="center"/>
        <w:rPr>
          <w:rFonts w:ascii="研澤古印體" w:eastAsia="研澤古印體"/>
          <w:sz w:val="28"/>
        </w:rPr>
      </w:pPr>
      <w:r>
        <w:rPr>
          <w:rFonts w:ascii="研澤古印體" w:eastAsia="研澤古印體" w:hint="eastAsia"/>
          <w:sz w:val="28"/>
        </w:rPr>
        <w:t>廁所經驗談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 w:hint="eastAsia"/>
          <w:sz w:val="26"/>
        </w:rPr>
      </w:pPr>
      <w:r>
        <w:rPr>
          <w:rFonts w:ascii="華康特粗明體" w:eastAsia="華康特粗明體" w:hAnsi="CG Times (W1)" w:hint="eastAsia"/>
          <w:sz w:val="26"/>
        </w:rPr>
        <w:t>女廁風波</w:t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CG Times (W1)" w:eastAsia="華康中楷體" w:hAnsi="CG Times (W1)" w:hint="eastAsia"/>
        </w:rPr>
        <w:t>畢恆達</w:t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CG Times (W1)" w:eastAsia="華康中楷體" w:hAnsi="CG Times (W1)"/>
          <w:sz w:val="20"/>
        </w:rPr>
        <w:t>90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CG Times (W1)" w:eastAsia="華康中楷體" w:hAnsi="CG Times (W1)" w:hint="eastAsia"/>
        </w:rPr>
      </w:pPr>
      <w:r>
        <w:rPr>
          <w:rFonts w:ascii="華康特粗明體" w:eastAsia="華康特粗明體" w:hAnsi="CG Times (W1)" w:hint="eastAsia"/>
          <w:sz w:val="26"/>
        </w:rPr>
        <w:t>廁所也不只是廁所</w:t>
      </w:r>
      <w:r>
        <w:rPr>
          <w:rFonts w:ascii="華康特粗明體" w:eastAsia="華康特粗明體" w:hAnsi="CG Times (W1)" w:hint="eastAsia"/>
          <w:sz w:val="26"/>
        </w:rPr>
        <w:tab/>
      </w:r>
      <w:r>
        <w:rPr>
          <w:rFonts w:ascii="CG Times (W1)" w:eastAsia="華康中楷體" w:hAnsi="CG Times (W1)" w:hint="eastAsia"/>
        </w:rPr>
        <w:t>陳弘儒</w:t>
      </w:r>
      <w:r>
        <w:rPr>
          <w:rFonts w:ascii="CG Times (W1)" w:eastAsia="華康中楷體" w:hAnsi="CG Times (W1)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93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華康中明體" w:eastAsia="華康中明體" w:hAnsi="CG Times (W1)"/>
        </w:rPr>
      </w:pPr>
      <w:r>
        <w:rPr>
          <w:rFonts w:ascii="華康特粗明體" w:eastAsia="華康特粗明體" w:hAnsi="CG Times (W1)" w:hint="eastAsia"/>
          <w:sz w:val="26"/>
        </w:rPr>
        <w:lastRenderedPageBreak/>
        <w:t xml:space="preserve">廁所面面觀    </w:t>
      </w:r>
      <w:r>
        <w:rPr>
          <w:rFonts w:ascii="CG Times (W1)" w:eastAsia="華康中楷體" w:hAnsi="CG Times (W1)" w:hint="eastAsia"/>
        </w:rPr>
        <w:t>張祐寧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97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華康特粗明體" w:eastAsia="華康特粗明體" w:hAnsi="CG Times (W1)" w:hint="eastAsia"/>
          <w:sz w:val="26"/>
        </w:rPr>
      </w:pPr>
      <w:r>
        <w:rPr>
          <w:rFonts w:ascii="華康特粗明體" w:eastAsia="華康特粗明體" w:hAnsi="CG Times (W1)" w:hint="eastAsia"/>
          <w:sz w:val="26"/>
        </w:rPr>
        <w:t>廁所驚魂記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CG Times (W1)" w:eastAsia="華康中楷體" w:hAnsi="CG Times (W1)" w:hint="eastAsia"/>
        </w:rPr>
        <w:t>林威延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100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CG Times (W1)" w:eastAsia="華康中楷體" w:hAnsi="CG Times (W1)" w:hint="eastAsia"/>
        </w:rPr>
      </w:pPr>
      <w:r>
        <w:rPr>
          <w:rFonts w:ascii="華康特粗明體" w:eastAsia="華康特粗明體" w:hAnsi="CG Times (W1)" w:hint="eastAsia"/>
          <w:sz w:val="26"/>
        </w:rPr>
        <w:t>阿媽家的便所</w:t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 w:hint="eastAsia"/>
        </w:rPr>
        <w:t>莊舜惠</w:t>
      </w:r>
      <w:r>
        <w:rPr>
          <w:rFonts w:ascii="CG Times (W1)" w:eastAsia="華康中楷體" w:hAnsi="CG Times (W1)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101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華康中明體" w:eastAsia="華康中明體" w:hAnsi="CG Times (W1)"/>
        </w:rPr>
      </w:pPr>
      <w:r>
        <w:rPr>
          <w:rFonts w:ascii="華康特粗明體" w:eastAsia="華康特粗明體" w:hAnsi="CG Times (W1)" w:hint="eastAsia"/>
          <w:sz w:val="26"/>
        </w:rPr>
        <w:t>媽媽，我要尿尿！</w:t>
      </w:r>
      <w:r>
        <w:rPr>
          <w:rFonts w:ascii="華康中明體" w:eastAsia="華康中明體" w:hAnsi="CG Times (W1)" w:hint="eastAsia"/>
        </w:rPr>
        <w:tab/>
      </w:r>
      <w:r>
        <w:rPr>
          <w:rFonts w:ascii="CG Times (W1)" w:eastAsia="華康中楷體" w:hAnsi="CG Times (W1)" w:hint="eastAsia"/>
        </w:rPr>
        <w:t>黃千秀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104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CG Times (W1)" w:eastAsia="華康中楷體" w:hAnsi="CG Times (W1)" w:hint="eastAsia"/>
        </w:rPr>
      </w:pPr>
      <w:r>
        <w:rPr>
          <w:rFonts w:ascii="華康特粗明體" w:eastAsia="華康特粗明體" w:hAnsi="CG Times (W1)" w:hint="eastAsia"/>
          <w:sz w:val="26"/>
        </w:rPr>
        <w:t>非僅廁所</w:t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 w:hint="eastAsia"/>
        </w:rPr>
        <w:t>楊長苓</w:t>
      </w:r>
      <w:r>
        <w:rPr>
          <w:rFonts w:ascii="CG Times (W1)" w:eastAsia="華康中楷體" w:hAnsi="CG Times (W1)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  <w:t xml:space="preserve"> 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105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華康中明體" w:eastAsia="華康中明體" w:hAnsi="CG Times (W1)"/>
        </w:rPr>
      </w:pPr>
      <w:r>
        <w:rPr>
          <w:rFonts w:ascii="華康特粗明體" w:eastAsia="華康特粗明體" w:hAnsi="CG Times (W1)" w:hint="eastAsia"/>
          <w:sz w:val="26"/>
        </w:rPr>
        <w:t>大便之外</w:t>
      </w:r>
      <w:r>
        <w:rPr>
          <w:rFonts w:ascii="華康中明體" w:eastAsia="華康中明體" w:hAnsi="CG Times (W1)" w:hint="eastAsia"/>
        </w:rPr>
        <w:tab/>
      </w:r>
      <w:r>
        <w:rPr>
          <w:rFonts w:ascii="CG Times (W1)" w:eastAsia="華康中楷體" w:hAnsi="CG Times (W1)" w:hint="eastAsia"/>
        </w:rPr>
        <w:t>鄭立中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108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CG Times (W1)" w:eastAsia="華康中楷體" w:hAnsi="CG Times (W1)" w:hint="eastAsia"/>
          <w:sz w:val="20"/>
        </w:rPr>
      </w:pPr>
      <w:r>
        <w:rPr>
          <w:rFonts w:ascii="華康特粗明體" w:eastAsia="華康特粗明體" w:hAnsi="CG Times (W1)" w:hint="eastAsia"/>
          <w:sz w:val="26"/>
        </w:rPr>
        <w:t>沈默之聲</w:t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 w:hint="eastAsia"/>
        </w:rPr>
        <w:t>石中見</w:t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110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CG Times (W1)" w:eastAsia="華康中楷體" w:hAnsi="CG Times (W1)"/>
          <w:sz w:val="20"/>
        </w:rPr>
      </w:pPr>
      <w:r>
        <w:rPr>
          <w:rFonts w:ascii="華康特粗明體" w:eastAsia="華康特粗明體" w:hAnsi="CG Times (W1)" w:hint="eastAsia"/>
          <w:sz w:val="26"/>
        </w:rPr>
        <w:t>心情故事</w:t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 w:hint="eastAsia"/>
        </w:rPr>
        <w:t>台大學生會記錄</w:t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111</w:t>
      </w:r>
    </w:p>
    <w:p w:rsidR="00DE64B1" w:rsidRDefault="00DE64B1" w:rsidP="00DE64B1">
      <w:pPr>
        <w:pStyle w:val="Normal"/>
        <w:autoSpaceDE w:val="0"/>
        <w:autoSpaceDN w:val="0"/>
        <w:ind w:right="-45"/>
        <w:textAlignment w:val="bottom"/>
        <w:rPr>
          <w:rFonts w:ascii="CG Times (W1)" w:eastAsia="華康中楷體" w:hAnsi="CG Times (W1)"/>
        </w:rPr>
      </w:pPr>
      <w:r>
        <w:rPr>
          <w:rFonts w:ascii="華康特粗明體" w:eastAsia="華康特粗明體" w:hAnsi="CG Times (W1)" w:hint="eastAsia"/>
          <w:sz w:val="26"/>
        </w:rPr>
        <w:t>難忘的如廁經驗</w:t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 w:hint="eastAsia"/>
        </w:rPr>
        <w:t>林淑靜</w:t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113</w:t>
      </w:r>
    </w:p>
    <w:p w:rsidR="00DE64B1" w:rsidRDefault="00DE64B1" w:rsidP="00DE64B1"/>
    <w:p w:rsidR="00DE64B1" w:rsidRDefault="00DE64B1" w:rsidP="00DE64B1">
      <w:pPr>
        <w:shd w:val="solid" w:color="auto" w:fill="auto"/>
        <w:ind w:right="7406"/>
        <w:jc w:val="center"/>
        <w:rPr>
          <w:rFonts w:ascii="研澤古印體" w:eastAsia="研澤古印體"/>
          <w:sz w:val="28"/>
        </w:rPr>
      </w:pPr>
      <w:r>
        <w:rPr>
          <w:rFonts w:ascii="研澤古印體" w:eastAsia="研澤古印體" w:hint="eastAsia"/>
          <w:sz w:val="28"/>
        </w:rPr>
        <w:t>譯寫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 w:hint="eastAsia"/>
          <w:sz w:val="26"/>
        </w:rPr>
      </w:pPr>
      <w:r>
        <w:rPr>
          <w:rFonts w:ascii="華康特粗明體" w:eastAsia="華康特粗明體" w:hAnsi="CG Times (W1)" w:hint="eastAsia"/>
          <w:sz w:val="26"/>
        </w:rPr>
        <w:t>使你自己舒服的歷史記事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林靜媚譯寫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114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廁所做為一個女性主義的議題</w:t>
      </w:r>
      <w:r>
        <w:rPr>
          <w:rFonts w:ascii="華康特粗明體" w:eastAsia="華康特粗明體" w:hAnsi="CG Times (W1)" w:hint="eastAsia"/>
          <w:sz w:val="20"/>
        </w:rPr>
        <w:t>（上）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彭渰雯譯寫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118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英國女性公廁供需狀況：一個關於尿尿歧視的調查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李宛澍譯寫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129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女人專屬：野外如廁妙法寶典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" w:eastAsia="華康特粗明體" w:hAnsi="CG Times" w:hint="eastAsia"/>
          <w:sz w:val="26"/>
        </w:rPr>
      </w:pPr>
      <w:r>
        <w:rPr>
          <w:rFonts w:ascii="CG Times (W1)" w:eastAsia="華康中楷體" w:hAnsi="CG Times (W1)" w:hint="eastAsia"/>
        </w:rPr>
        <w:t>楊長苓譯寫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140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CG Times" w:eastAsia="華康特粗明體" w:hAnsi="CG Times"/>
          <w:b/>
          <w:sz w:val="26"/>
        </w:rPr>
      </w:pPr>
      <w:r>
        <w:rPr>
          <w:rFonts w:ascii="CG Times" w:eastAsia="華康特粗明體" w:hAnsi="CG Times"/>
          <w:sz w:val="26"/>
        </w:rPr>
        <w:t>*</w:t>
      </w:r>
      <w:r>
        <w:rPr>
          <w:rFonts w:ascii="CG Times" w:eastAsia="華康特粗明體" w:hAnsi="CG Times" w:hint="eastAsia"/>
          <w:sz w:val="26"/>
        </w:rPr>
        <w:t>廁所文獻選輯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146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/>
        </w:rPr>
      </w:pP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</w:p>
    <w:p w:rsidR="00DE64B1" w:rsidRDefault="00DE64B1" w:rsidP="00DE64B1">
      <w:pPr>
        <w:shd w:val="solid" w:color="auto" w:fill="auto"/>
        <w:ind w:right="5786"/>
        <w:jc w:val="center"/>
        <w:rPr>
          <w:rFonts w:ascii="研澤古印體" w:eastAsia="研澤古印體"/>
          <w:sz w:val="28"/>
        </w:rPr>
      </w:pPr>
      <w:r>
        <w:rPr>
          <w:rFonts w:ascii="研澤古印體" w:eastAsia="研澤古印體" w:hint="eastAsia"/>
          <w:sz w:val="28"/>
        </w:rPr>
        <w:t>性別與空間論文選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 w:hint="eastAsia"/>
          <w:sz w:val="26"/>
        </w:rPr>
      </w:pPr>
      <w:r>
        <w:rPr>
          <w:rFonts w:ascii="華康特粗明體" w:eastAsia="華康特粗明體" w:hAnsi="CG Times (W1)" w:hint="eastAsia"/>
          <w:sz w:val="26"/>
        </w:rPr>
        <w:t>女性與社區政治</w:t>
      </w:r>
      <w:r>
        <w:rPr>
          <w:rFonts w:ascii="華康特粗明體" w:eastAsia="華康特粗明體" w:hAnsi="CG Times (W1)"/>
          <w:sz w:val="26"/>
        </w:rPr>
        <w:t>—</w:t>
      </w:r>
      <w:r>
        <w:rPr>
          <w:rFonts w:ascii="華康特粗明體" w:eastAsia="華康特粗明體" w:hAnsi="CG Times (W1)" w:hint="eastAsia"/>
          <w:sz w:val="26"/>
        </w:rPr>
        <w:t>尚淑倩參與三玉里里長補選的經驗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彭渰雯、陳惠雯、歐宇帥、溫炳原</w:t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/>
        </w:rPr>
        <w:tab/>
      </w:r>
      <w:r>
        <w:rPr>
          <w:rFonts w:ascii="CG Times (W1)" w:eastAsia="華康中楷體" w:hAnsi="CG Times (W1)"/>
        </w:rPr>
        <w:tab/>
        <w:t>148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去榕仔角盪袋子：宜蘭東港榕樹河堤的女人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童慶瑜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155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數種家屋風水術的性別詮釋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曹羅羿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165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華康特粗明體" w:eastAsia="華康特粗明體" w:hAnsi="CG Times (W1)" w:hint="eastAsia"/>
          <w:sz w:val="26"/>
        </w:rPr>
        <w:t>都市婦女與植物</w:t>
      </w:r>
    </w:p>
    <w:p w:rsidR="00DE64B1" w:rsidRDefault="00DE64B1" w:rsidP="00DE64B1">
      <w:pPr>
        <w:pStyle w:val="Normal"/>
        <w:autoSpaceDE w:val="0"/>
        <w:autoSpaceDN w:val="0"/>
        <w:ind w:left="480"/>
        <w:textAlignment w:val="bottom"/>
        <w:rPr>
          <w:rFonts w:ascii="CG Times (W1)" w:eastAsia="華康中楷體" w:hAnsi="CG Times (W1)" w:hint="eastAsia"/>
        </w:rPr>
      </w:pPr>
      <w:r>
        <w:rPr>
          <w:rFonts w:ascii="CG Times (W1)" w:eastAsia="華康中楷體" w:hAnsi="CG Times (W1)" w:hint="eastAsia"/>
        </w:rPr>
        <w:t>王珍珊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179</w:t>
      </w:r>
    </w:p>
    <w:p w:rsidR="00DE64B1" w:rsidRDefault="00DE64B1" w:rsidP="00DE64B1">
      <w:pPr>
        <w:pStyle w:val="Normal"/>
        <w:autoSpaceDE w:val="0"/>
        <w:autoSpaceDN w:val="0"/>
        <w:spacing w:before="200"/>
        <w:ind w:right="-45"/>
        <w:textAlignment w:val="bottom"/>
        <w:rPr>
          <w:rFonts w:ascii="華康特粗明體" w:eastAsia="華康特粗明體" w:hAnsi="CG Times (W1)"/>
          <w:sz w:val="26"/>
        </w:rPr>
      </w:pPr>
      <w:r>
        <w:rPr>
          <w:rFonts w:ascii="CG Times" w:eastAsia="華康特粗明體" w:hAnsi="CG Times"/>
          <w:sz w:val="26"/>
        </w:rPr>
        <w:t>*</w:t>
      </w:r>
      <w:r>
        <w:rPr>
          <w:rFonts w:ascii="華康特粗明體" w:eastAsia="華康特粗明體" w:hAnsi="CG Times (W1)" w:hint="eastAsia"/>
          <w:sz w:val="26"/>
        </w:rPr>
        <w:t>「性別與規劃」網際網路網址</w:t>
      </w:r>
      <w:r>
        <w:rPr>
          <w:rFonts w:ascii="華康中明體" w:eastAsia="華康中明體" w:hAnsi="CG Times (W1)" w:hint="eastAsia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華康中明體" w:eastAsia="華康中明體" w:hAnsi="CG Times (W1)" w:hint="eastAsia"/>
          <w:sz w:val="20"/>
        </w:rPr>
        <w:tab/>
      </w:r>
      <w:r>
        <w:rPr>
          <w:rFonts w:ascii="CG Times (W1)" w:eastAsia="華康中楷體" w:hAnsi="CG Times (W1)"/>
          <w:sz w:val="20"/>
        </w:rPr>
        <w:t>183</w:t>
      </w:r>
    </w:p>
    <w:p w:rsidR="00DE64B1" w:rsidRDefault="00DE64B1" w:rsidP="00DE64B1">
      <w:pPr>
        <w:rPr>
          <w:rFonts w:hint="eastAsia"/>
        </w:rPr>
      </w:pPr>
    </w:p>
    <w:p w:rsidR="00100ECB" w:rsidRPr="00DE64B1" w:rsidRDefault="00100ECB" w:rsidP="00DE64B1">
      <w:bookmarkStart w:id="0" w:name="_GoBack"/>
      <w:bookmarkEnd w:id="0"/>
    </w:p>
    <w:sectPr w:rsidR="00100ECB" w:rsidRPr="00DE64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icago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特粗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仿宋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研澤古印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77170"/>
    <w:multiLevelType w:val="singleLevel"/>
    <w:tmpl w:val="40103636"/>
    <w:lvl w:ilvl="0">
      <w:start w:val="1996"/>
      <w:numFmt w:val="decimal"/>
      <w:lvlText w:val="%1."/>
      <w:legacy w:legacy="1" w:legacySpace="0" w:legacyIndent="540"/>
      <w:lvlJc w:val="left"/>
      <w:pPr>
        <w:ind w:left="540" w:hanging="540"/>
      </w:pPr>
      <w:rPr>
        <w:rFonts w:ascii="CG Times" w:hAnsi="CG Times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99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B1"/>
    <w:rsid w:val="00100ECB"/>
    <w:rsid w:val="00D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9CB45-0C41-4746-8130-8079C90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B1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64B1"/>
    <w:pPr>
      <w:widowControl w:val="0"/>
      <w:adjustRightInd w:val="0"/>
      <w:spacing w:line="0" w:lineRule="atLeast"/>
    </w:pPr>
    <w:rPr>
      <w:rFonts w:ascii="Chicago" w:eastAsia="Chicago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2018-02-10T08:14:00Z</dcterms:created>
  <dcterms:modified xsi:type="dcterms:W3CDTF">2018-02-10T08:15:00Z</dcterms:modified>
</cp:coreProperties>
</file>