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C" w:rsidRDefault="002A201C" w:rsidP="002A201C">
      <w:pPr>
        <w:pStyle w:val="Normal"/>
        <w:autoSpaceDE w:val="0"/>
        <w:autoSpaceDN w:val="0"/>
        <w:ind w:right="-48"/>
        <w:jc w:val="center"/>
        <w:textAlignment w:val="bottom"/>
        <w:rPr>
          <w:rFonts w:ascii="華康特粗明體" w:eastAsia="華康特粗明體" w:hAnsi="CG Times (W1)"/>
          <w:b/>
          <w:sz w:val="32"/>
        </w:rPr>
      </w:pPr>
      <w:r>
        <w:rPr>
          <w:rFonts w:ascii="華康特粗明體" w:eastAsia="華康特粗明體" w:hAnsi="CG Times (W1)" w:hint="eastAsia"/>
          <w:b/>
          <w:sz w:val="32"/>
        </w:rPr>
        <w:t>《性別與空間研究室》通訊</w:t>
      </w:r>
    </w:p>
    <w:p w:rsidR="002A201C" w:rsidRDefault="002A201C" w:rsidP="002A201C">
      <w:pPr>
        <w:pStyle w:val="Normal"/>
        <w:autoSpaceDE w:val="0"/>
        <w:autoSpaceDN w:val="0"/>
        <w:ind w:right="-45"/>
        <w:jc w:val="center"/>
        <w:textAlignment w:val="bottom"/>
        <w:rPr>
          <w:rFonts w:ascii="華康中黑體" w:eastAsia="華康中黑體" w:hAnsi="CG Times (W1)" w:hint="eastAsia"/>
          <w:sz w:val="20"/>
        </w:rPr>
      </w:pPr>
      <w:r>
        <w:rPr>
          <w:rFonts w:ascii="華康中黑體" w:eastAsia="華康中黑體" w:hAnsi="CG Times (W1)" w:hint="eastAsia"/>
          <w:sz w:val="20"/>
        </w:rPr>
        <w:t>第二期</w:t>
      </w:r>
    </w:p>
    <w:p w:rsidR="002A201C" w:rsidRDefault="002A201C" w:rsidP="002A201C">
      <w:pPr>
        <w:pStyle w:val="Normal"/>
        <w:autoSpaceDE w:val="0"/>
        <w:autoSpaceDN w:val="0"/>
        <w:ind w:right="-45"/>
        <w:jc w:val="center"/>
        <w:textAlignment w:val="bottom"/>
        <w:rPr>
          <w:rFonts w:ascii="CG Times (W1)" w:hAnsi="CG Times (W1)" w:hint="eastAsia"/>
          <w:b/>
          <w:sz w:val="20"/>
        </w:rPr>
      </w:pPr>
      <w:r>
        <w:rPr>
          <w:rFonts w:ascii="CG Times (W1)" w:hAnsi="CG Times (W1)"/>
          <w:b/>
          <w:sz w:val="20"/>
        </w:rPr>
        <w:t>1996.7</w:t>
      </w:r>
    </w:p>
    <w:p w:rsidR="002A201C" w:rsidRDefault="002A201C" w:rsidP="002A201C">
      <w:pPr>
        <w:pStyle w:val="Normal"/>
        <w:autoSpaceDE w:val="0"/>
        <w:autoSpaceDN w:val="0"/>
        <w:spacing w:line="240" w:lineRule="auto"/>
        <w:ind w:right="-45"/>
        <w:jc w:val="center"/>
        <w:textAlignment w:val="bottom"/>
        <w:rPr>
          <w:rFonts w:ascii="CG Times (W1)" w:hAnsi="CG Times (W1)"/>
          <w:sz w:val="20"/>
        </w:rPr>
      </w:pPr>
    </w:p>
    <w:p w:rsidR="002A201C" w:rsidRDefault="002A201C" w:rsidP="002A201C">
      <w:pPr>
        <w:pStyle w:val="Normal"/>
        <w:autoSpaceDE w:val="0"/>
        <w:autoSpaceDN w:val="0"/>
        <w:ind w:right="-48"/>
        <w:jc w:val="center"/>
        <w:textAlignment w:val="bottom"/>
        <w:rPr>
          <w:rFonts w:ascii="華康中黑體" w:eastAsia="華康中黑體" w:hAnsi="CG Times (W1)"/>
          <w:sz w:val="32"/>
        </w:rPr>
      </w:pPr>
      <w:r>
        <w:rPr>
          <w:rFonts w:ascii="華康中黑體" w:eastAsia="華康中黑體" w:hAnsi="CG Times (W1)" w:hint="eastAsia"/>
          <w:sz w:val="32"/>
        </w:rPr>
        <w:t>目   錄</w:t>
      </w:r>
    </w:p>
    <w:p w:rsidR="002A201C" w:rsidRDefault="002A201C" w:rsidP="002A201C">
      <w:pPr>
        <w:shd w:val="pct10" w:color="auto" w:fill="auto"/>
        <w:ind w:left="840" w:right="1140"/>
        <w:jc w:val="center"/>
        <w:rPr>
          <w:rFonts w:ascii="華康特粗明體" w:eastAsia="華康特粗明體" w:hAnsi="CG Times (W1)" w:hint="eastAsia"/>
          <w:spacing w:val="20"/>
        </w:rPr>
      </w:pPr>
      <w:r>
        <w:rPr>
          <w:rFonts w:ascii="華康特粗明體" w:eastAsia="華康特粗明體" w:hAnsi="CG Times (W1)" w:hint="eastAsia"/>
          <w:spacing w:val="20"/>
          <w:sz w:val="28"/>
        </w:rPr>
        <w:t>女性空間專業者專題</w:t>
      </w:r>
    </w:p>
    <w:p w:rsidR="002A201C" w:rsidRDefault="002A201C" w:rsidP="002A201C">
      <w:pPr>
        <w:pStyle w:val="Normal"/>
        <w:autoSpaceDE w:val="0"/>
        <w:autoSpaceDN w:val="0"/>
        <w:spacing w:line="240" w:lineRule="auto"/>
        <w:ind w:right="-48"/>
        <w:textAlignment w:val="bottom"/>
        <w:rPr>
          <w:rFonts w:ascii="CG Times (W1)" w:eastAsia="華康中黑體" w:hAnsi="CG Times (W1)" w:hint="eastAsia"/>
        </w:rPr>
      </w:pPr>
    </w:p>
    <w:p w:rsidR="002A201C" w:rsidRDefault="002A201C" w:rsidP="002A201C">
      <w:pPr>
        <w:pStyle w:val="Normal"/>
        <w:autoSpaceDE w:val="0"/>
        <w:autoSpaceDN w:val="0"/>
        <w:ind w:right="-48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專題：《女性專業者的天空》座談會</w:t>
      </w:r>
    </w:p>
    <w:p w:rsidR="002A201C" w:rsidRDefault="002A201C" w:rsidP="002A201C">
      <w:pPr>
        <w:pStyle w:val="Normal"/>
        <w:autoSpaceDE w:val="0"/>
        <w:autoSpaceDN w:val="0"/>
        <w:ind w:left="480" w:right="-48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座談會人員：汪荷清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馬以工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郭中端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郭瓊瑩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謝</w:t>
      </w:r>
      <w:r>
        <w:rPr>
          <w:rFonts w:ascii="CG Times (W1)" w:eastAsia="華康中楷體" w:hAnsi="CG Times (W1)"/>
        </w:rPr>
        <w:t xml:space="preserve">  </w:t>
      </w:r>
      <w:r>
        <w:rPr>
          <w:rFonts w:ascii="CG Times (W1)" w:eastAsia="華康中楷體" w:hAnsi="CG Times (W1)" w:hint="eastAsia"/>
        </w:rPr>
        <w:t>園</w:t>
      </w:r>
    </w:p>
    <w:p w:rsidR="002A201C" w:rsidRDefault="002A201C" w:rsidP="002A201C">
      <w:pPr>
        <w:pStyle w:val="Normal"/>
        <w:autoSpaceDE w:val="0"/>
        <w:autoSpaceDN w:val="0"/>
        <w:ind w:left="480" w:right="-48"/>
        <w:textAlignment w:val="bottom"/>
        <w:rPr>
          <w:rFonts w:ascii="CG Times (W1)" w:eastAsia="華康中楷體" w:hAnsi="CG Times (W1)"/>
        </w:rPr>
      </w:pPr>
      <w:r>
        <w:rPr>
          <w:rFonts w:ascii="CG Times (W1)" w:eastAsia="華康中楷體" w:hAnsi="CG Times (W1)" w:hint="eastAsia"/>
        </w:rPr>
        <w:t>主</w:t>
      </w:r>
      <w:r>
        <w:rPr>
          <w:rFonts w:ascii="CG Times (W1)" w:eastAsia="華康中楷體" w:hAnsi="CG Times (W1)"/>
        </w:rPr>
        <w:t xml:space="preserve">  </w:t>
      </w:r>
      <w:r>
        <w:rPr>
          <w:rFonts w:ascii="CG Times (W1)" w:eastAsia="華康中楷體" w:hAnsi="CG Times (W1)" w:hint="eastAsia"/>
        </w:rPr>
        <w:t>持</w:t>
      </w:r>
      <w:r>
        <w:rPr>
          <w:rFonts w:ascii="CG Times (W1)" w:eastAsia="華康中楷體" w:hAnsi="CG Times (W1)"/>
        </w:rPr>
        <w:t xml:space="preserve">  </w:t>
      </w:r>
      <w:r>
        <w:rPr>
          <w:rFonts w:ascii="CG Times (W1)" w:eastAsia="華康中楷體" w:hAnsi="CG Times (W1)" w:hint="eastAsia"/>
        </w:rPr>
        <w:t>人：畢恆達</w:t>
      </w:r>
      <w:r>
        <w:rPr>
          <w:rFonts w:ascii="CG Times (W1)" w:eastAsia="華康中楷體" w:hAnsi="CG Times (W1)"/>
        </w:rPr>
        <w:t xml:space="preserve">            </w:t>
      </w:r>
      <w:r>
        <w:rPr>
          <w:rFonts w:ascii="CG Times (W1)" w:eastAsia="華康中楷體" w:hAnsi="CG Times (W1)" w:hint="eastAsia"/>
        </w:rPr>
        <w:t>錄音整理：林正雄</w:t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  <w:sz w:val="20"/>
        </w:rPr>
        <w:tab/>
        <w:t>1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座談會回應：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黃千秀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孫瑞穗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林淑靜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陳怡伶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彭渰雯</w:t>
      </w:r>
      <w:r>
        <w:rPr>
          <w:rFonts w:ascii="CG Times (W1)" w:eastAsia="華康中楷體" w:hAnsi="CG Times (W1)" w:hint="eastAsia"/>
        </w:rPr>
        <w:t xml:space="preserve">     </w:t>
      </w:r>
      <w:r>
        <w:rPr>
          <w:rFonts w:ascii="CG Times (W1)" w:eastAsia="華康中楷體" w:hAnsi="CG Times (W1)"/>
          <w:sz w:val="20"/>
        </w:rPr>
        <w:tab/>
        <w:t>41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人物專訪</w:t>
      </w:r>
    </w:p>
    <w:p w:rsidR="002A201C" w:rsidRDefault="002A201C" w:rsidP="002A201C">
      <w:pPr>
        <w:pStyle w:val="Normal"/>
        <w:autoSpaceDE w:val="0"/>
        <w:autoSpaceDN w:val="0"/>
        <w:spacing w:before="120"/>
        <w:ind w:left="482"/>
        <w:textAlignment w:val="bottom"/>
        <w:rPr>
          <w:rFonts w:ascii="華康特粗明體" w:eastAsia="華康特粗明體" w:hAnsi="CG Times (W1)" w:hint="eastAsia"/>
        </w:rPr>
      </w:pPr>
      <w:r>
        <w:rPr>
          <w:rFonts w:ascii="華康特粗明體" w:eastAsia="華康特粗明體" w:hAnsi="CG Times (W1)" w:hint="eastAsia"/>
        </w:rPr>
        <w:t xml:space="preserve">專訪華昌琳女士  </w:t>
      </w:r>
    </w:p>
    <w:p w:rsidR="002A201C" w:rsidRDefault="002A201C" w:rsidP="002A201C">
      <w:pPr>
        <w:pStyle w:val="Normal"/>
        <w:autoSpaceDE w:val="0"/>
        <w:autoSpaceDN w:val="0"/>
        <w:ind w:left="144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訪問人員：王珍珊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林正雄</w:t>
      </w:r>
      <w:r>
        <w:rPr>
          <w:rFonts w:ascii="CG Times (W1)" w:eastAsia="華康中楷體" w:hAnsi="CG Times (W1)"/>
        </w:rPr>
        <w:t xml:space="preserve">   </w:t>
      </w:r>
      <w:r>
        <w:rPr>
          <w:rFonts w:ascii="CG Times (W1)" w:eastAsia="華康中楷體" w:hAnsi="CG Times (W1)" w:hint="eastAsia"/>
        </w:rPr>
        <w:t>李元宏</w:t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  <w:t>50</w:t>
      </w:r>
    </w:p>
    <w:p w:rsidR="002A201C" w:rsidRDefault="002A201C" w:rsidP="002A201C">
      <w:pPr>
        <w:pStyle w:val="Normal"/>
        <w:autoSpaceDE w:val="0"/>
        <w:autoSpaceDN w:val="0"/>
        <w:spacing w:before="120"/>
        <w:ind w:left="482"/>
        <w:textAlignment w:val="bottom"/>
        <w:rPr>
          <w:rFonts w:ascii="華康特粗明體" w:eastAsia="華康特粗明體" w:hAnsi="CG Times (W1)"/>
        </w:rPr>
      </w:pPr>
      <w:r>
        <w:rPr>
          <w:rFonts w:ascii="華康特粗明體" w:eastAsia="華康特粗明體" w:hAnsi="CG Times (W1)" w:hint="eastAsia"/>
        </w:rPr>
        <w:t>專訪胡以琴博士  談「女性專業者的角色與生涯展望」</w:t>
      </w:r>
    </w:p>
    <w:p w:rsidR="002A201C" w:rsidRDefault="002A201C" w:rsidP="002A201C">
      <w:pPr>
        <w:pStyle w:val="Normal"/>
        <w:autoSpaceDE w:val="0"/>
        <w:autoSpaceDN w:val="0"/>
        <w:ind w:left="144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訪談人員：溫蓓章</w:t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  <w:t>55</w:t>
      </w:r>
    </w:p>
    <w:p w:rsidR="002A201C" w:rsidRDefault="002A201C" w:rsidP="002A201C">
      <w:pPr>
        <w:pStyle w:val="Normal"/>
        <w:autoSpaceDE w:val="0"/>
        <w:autoSpaceDN w:val="0"/>
        <w:spacing w:line="240" w:lineRule="auto"/>
        <w:textAlignment w:val="bottom"/>
        <w:rPr>
          <w:rFonts w:ascii="CG Times (W1)" w:hAnsi="CG Times (W1)"/>
          <w:sz w:val="16"/>
        </w:rPr>
      </w:pPr>
    </w:p>
    <w:p w:rsidR="002A201C" w:rsidRDefault="002A201C" w:rsidP="002A201C">
      <w:pPr>
        <w:shd w:val="pct10" w:color="auto" w:fill="auto"/>
        <w:ind w:left="840" w:right="1140"/>
        <w:jc w:val="center"/>
        <w:rPr>
          <w:rFonts w:ascii="華康特粗明體" w:eastAsia="華康特粗明體" w:hAnsi="CG Times (W1)" w:hint="eastAsia"/>
          <w:spacing w:val="20"/>
        </w:rPr>
      </w:pPr>
      <w:r>
        <w:rPr>
          <w:rFonts w:ascii="華康特粗明體" w:eastAsia="華康特粗明體" w:hAnsi="CG Times (W1)" w:hint="eastAsia"/>
          <w:spacing w:val="20"/>
          <w:sz w:val="28"/>
        </w:rPr>
        <w:t>研究文選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我國法院對婚姻暴力問題之態度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</w:rPr>
      </w:pPr>
      <w:r>
        <w:rPr>
          <w:rFonts w:ascii="CG Times (W1)" w:eastAsia="華康中楷體" w:hAnsi="CG Times (W1)" w:hint="eastAsia"/>
        </w:rPr>
        <w:t>劉宏恩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59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信仰、性別與環境：行天宮女性「效勞生」組成的觀察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華康中明體" w:eastAsia="華康中明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蔣孝萱</w:t>
      </w:r>
      <w:r>
        <w:rPr>
          <w:rFonts w:ascii="華康中明體" w:eastAsia="華康中明體" w:hAnsi="CG Times (W1)" w:hint="eastAsia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77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國小男生與女生的校園生活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華康中明體" w:eastAsia="華康中明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楊清芬</w:t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華康中明體" w:eastAsia="華康中明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85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從「社區總體營造」看玉田農村婦女角色的轉化</w:t>
      </w:r>
    </w:p>
    <w:p w:rsidR="002A201C" w:rsidRDefault="002A201C" w:rsidP="002A201C">
      <w:pPr>
        <w:pStyle w:val="Normal"/>
        <w:autoSpaceDE w:val="0"/>
        <w:autoSpaceDN w:val="0"/>
        <w:ind w:left="2072"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 xml:space="preserve">  及規劃團隊所扮演的角色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林素春</w:t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</w:rPr>
        <w:tab/>
      </w:r>
      <w:r>
        <w:rPr>
          <w:rFonts w:ascii="CG Times (W1)" w:eastAsia="華康中楷體" w:hAnsi="CG Times (W1)"/>
          <w:sz w:val="20"/>
        </w:rPr>
        <w:t>89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/>
        </w:rPr>
      </w:pPr>
    </w:p>
    <w:p w:rsidR="002A201C" w:rsidRDefault="002A201C" w:rsidP="002A201C">
      <w:pPr>
        <w:shd w:val="pct10" w:color="auto" w:fill="auto"/>
        <w:spacing w:line="240" w:lineRule="auto"/>
        <w:ind w:left="840" w:right="1140"/>
        <w:jc w:val="center"/>
        <w:rPr>
          <w:rFonts w:ascii="CG Times (W1)" w:hAnsi="CG Times (W1)"/>
        </w:rPr>
      </w:pPr>
      <w:r>
        <w:rPr>
          <w:rFonts w:ascii="華康特粗明體" w:eastAsia="華康特粗明體" w:hAnsi="CG Times (W1)" w:hint="eastAsia"/>
          <w:spacing w:val="20"/>
          <w:sz w:val="28"/>
        </w:rPr>
        <w:t>譯 寫</w:t>
      </w:r>
    </w:p>
    <w:p w:rsidR="002A201C" w:rsidRDefault="002A201C" w:rsidP="002A201C">
      <w:pPr>
        <w:pStyle w:val="Normal"/>
        <w:autoSpaceDE w:val="0"/>
        <w:autoSpaceDN w:val="0"/>
        <w:textAlignment w:val="bottom"/>
        <w:rPr>
          <w:rFonts w:ascii="CG Times (W1)" w:eastAsia="華康中楷體" w:hAnsi="CG Times (W1)"/>
        </w:rPr>
      </w:pP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婦女、建築師和女性主義</w:t>
      </w:r>
    </w:p>
    <w:p w:rsidR="002A201C" w:rsidRDefault="002A201C" w:rsidP="002A201C">
      <w:pPr>
        <w:pStyle w:val="Normal"/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張淑玫</w:t>
      </w:r>
      <w:r>
        <w:rPr>
          <w:rFonts w:ascii="CG Times (W1)" w:eastAsia="華康中楷體" w:hAnsi="CG Times (W1)"/>
        </w:rPr>
        <w:t xml:space="preserve">    </w:t>
      </w:r>
      <w:r>
        <w:rPr>
          <w:rFonts w:ascii="CG Times (W1)" w:eastAsia="華康中楷體" w:hAnsi="CG Times (W1)" w:hint="eastAsia"/>
        </w:rPr>
        <w:t>重點譯寫</w:t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  <w:t>95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性別議程：規劃理論的新方向</w:t>
      </w:r>
    </w:p>
    <w:p w:rsidR="002A201C" w:rsidRDefault="002A201C" w:rsidP="002A201C">
      <w:pPr>
        <w:pStyle w:val="Normal"/>
        <w:tabs>
          <w:tab w:val="left" w:pos="704"/>
          <w:tab w:val="left" w:pos="960"/>
        </w:tabs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殷寶寧</w:t>
      </w:r>
      <w:r>
        <w:rPr>
          <w:rFonts w:ascii="CG Times (W1)" w:eastAsia="華康中楷體" w:hAnsi="CG Times (W1)"/>
        </w:rPr>
        <w:t xml:space="preserve">    </w:t>
      </w:r>
      <w:r>
        <w:rPr>
          <w:rFonts w:ascii="CG Times (W1)" w:eastAsia="華康中楷體" w:hAnsi="CG Times (W1)" w:hint="eastAsia"/>
        </w:rPr>
        <w:t>重點譯寫</w:t>
      </w:r>
      <w:r>
        <w:rPr>
          <w:rFonts w:ascii="CG Times (W1)" w:eastAsia="華康中楷體" w:hAnsi="CG Times (W1)"/>
          <w:sz w:val="20"/>
        </w:rPr>
        <w:tab/>
        <w:t>106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女性主義的質疑：社會學研究脈絡與內容的問題</w:t>
      </w:r>
    </w:p>
    <w:p w:rsidR="002A201C" w:rsidRDefault="002A201C" w:rsidP="002A201C">
      <w:pPr>
        <w:pStyle w:val="Normal"/>
        <w:tabs>
          <w:tab w:val="left" w:pos="704"/>
          <w:tab w:val="left" w:pos="960"/>
        </w:tabs>
        <w:autoSpaceDE w:val="0"/>
        <w:autoSpaceDN w:val="0"/>
        <w:ind w:left="480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畢恆達</w:t>
      </w:r>
      <w:r>
        <w:rPr>
          <w:rFonts w:ascii="CG Times (W1)" w:eastAsia="華康中楷體" w:hAnsi="CG Times (W1)"/>
        </w:rPr>
        <w:t xml:space="preserve">    </w:t>
      </w:r>
      <w:r>
        <w:rPr>
          <w:rFonts w:ascii="CG Times (W1)" w:eastAsia="華康中楷體" w:hAnsi="CG Times (W1)" w:hint="eastAsia"/>
        </w:rPr>
        <w:t>重點譯寫</w:t>
      </w:r>
      <w:r>
        <w:rPr>
          <w:rFonts w:ascii="CG Times (W1)" w:eastAsia="華康中楷體" w:hAnsi="CG Times (W1)"/>
          <w:sz w:val="20"/>
        </w:rPr>
        <w:tab/>
        <w:t>119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CG Times (W1)" w:eastAsia="華康中楷體" w:hAnsi="CG Times (W1)"/>
          <w:sz w:val="20"/>
        </w:rPr>
      </w:pPr>
      <w:r>
        <w:rPr>
          <w:rFonts w:ascii="華康特粗明體" w:eastAsia="華康特粗明體" w:hAnsi="CG Times (W1)" w:hint="eastAsia"/>
          <w:sz w:val="26"/>
        </w:rPr>
        <w:t>男孩在那裡？</w:t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CG Times (W1)" w:eastAsia="華康中楷體" w:hAnsi="CG Times (W1)"/>
          <w:sz w:val="20"/>
        </w:rPr>
        <w:t>125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/>
          <w:sz w:val="26"/>
        </w:rPr>
      </w:pPr>
    </w:p>
    <w:p w:rsidR="002A201C" w:rsidRDefault="002A201C" w:rsidP="002A201C">
      <w:pPr>
        <w:shd w:val="pct10" w:color="auto" w:fill="auto"/>
        <w:spacing w:line="240" w:lineRule="auto"/>
        <w:ind w:left="840" w:right="1140"/>
        <w:jc w:val="center"/>
        <w:rPr>
          <w:rFonts w:ascii="CG Times (W1)" w:hAnsi="CG Times (W1)" w:hint="eastAsia"/>
        </w:rPr>
      </w:pPr>
      <w:r>
        <w:rPr>
          <w:rFonts w:ascii="華康特粗明體" w:eastAsia="華康特粗明體" w:hAnsi="CG Times (W1)" w:hint="eastAsia"/>
          <w:spacing w:val="20"/>
          <w:sz w:val="28"/>
        </w:rPr>
        <w:t>女性空間專業者介紹</w:t>
      </w:r>
    </w:p>
    <w:p w:rsidR="002A201C" w:rsidRDefault="002A201C" w:rsidP="002A201C">
      <w:pPr>
        <w:pStyle w:val="Normal"/>
        <w:autoSpaceDE w:val="0"/>
        <w:autoSpaceDN w:val="0"/>
        <w:spacing w:before="360"/>
        <w:ind w:right="-45"/>
        <w:textAlignment w:val="bottom"/>
        <w:rPr>
          <w:rFonts w:ascii="華康特粗明體" w:eastAsia="華康特粗明體" w:hAnsi="CG Times (W1)"/>
          <w:sz w:val="26"/>
        </w:rPr>
      </w:pPr>
      <w:r>
        <w:rPr>
          <w:rFonts w:ascii="華康特粗明體" w:eastAsia="華康特粗明體" w:hAnsi="CG Times (W1)" w:hint="eastAsia"/>
          <w:sz w:val="26"/>
        </w:rPr>
        <w:t>黃長美建築師與台北市力行國小幼稚園庭園規劃設計</w:t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華康特粗明體" w:eastAsia="華康特粗明體" w:hAnsi="CG Times (W1)" w:hint="eastAsia"/>
          <w:sz w:val="26"/>
        </w:rPr>
        <w:tab/>
      </w:r>
      <w:r>
        <w:rPr>
          <w:rFonts w:ascii="CG Times (W1)" w:eastAsia="華康中楷體" w:hAnsi="CG Times (W1)"/>
          <w:sz w:val="20"/>
        </w:rPr>
        <w:t>127</w:t>
      </w:r>
    </w:p>
    <w:p w:rsidR="002A201C" w:rsidRDefault="002A201C" w:rsidP="002A201C">
      <w:pPr>
        <w:pStyle w:val="Normal"/>
        <w:autoSpaceDE w:val="0"/>
        <w:autoSpaceDN w:val="0"/>
        <w:spacing w:before="200"/>
        <w:ind w:right="-45"/>
        <w:textAlignment w:val="bottom"/>
        <w:rPr>
          <w:rFonts w:ascii="華康特粗明體" w:eastAsia="華康特粗明體" w:hAnsi="CG Times (W1)" w:hint="eastAsia"/>
          <w:sz w:val="26"/>
        </w:rPr>
      </w:pPr>
      <w:r>
        <w:rPr>
          <w:rFonts w:ascii="華康特粗明體" w:eastAsia="華康特粗明體" w:hAnsi="CG Times (W1)" w:hint="eastAsia"/>
          <w:sz w:val="26"/>
        </w:rPr>
        <w:t>華昌琳女士作品介紹</w:t>
      </w:r>
    </w:p>
    <w:p w:rsidR="002A201C" w:rsidRDefault="002A201C" w:rsidP="002A201C">
      <w:pPr>
        <w:pStyle w:val="Normal"/>
        <w:tabs>
          <w:tab w:val="left" w:pos="704"/>
          <w:tab w:val="left" w:pos="960"/>
        </w:tabs>
        <w:autoSpaceDE w:val="0"/>
        <w:autoSpaceDN w:val="0"/>
        <w:ind w:left="556"/>
        <w:textAlignment w:val="bottom"/>
        <w:rPr>
          <w:rFonts w:ascii="CG Times (W1)" w:eastAsia="華康中楷體" w:hAnsi="CG Times (W1)" w:hint="eastAsia"/>
          <w:sz w:val="20"/>
        </w:rPr>
      </w:pPr>
      <w:r>
        <w:rPr>
          <w:rFonts w:ascii="CG Times (W1)" w:eastAsia="華康中楷體" w:hAnsi="CG Times (W1)" w:hint="eastAsia"/>
        </w:rPr>
        <w:t>訪談錄音整理</w:t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</w:r>
      <w:r>
        <w:rPr>
          <w:rFonts w:ascii="CG Times (W1)" w:eastAsia="華康中楷體" w:hAnsi="CG Times (W1)"/>
          <w:sz w:val="20"/>
        </w:rPr>
        <w:tab/>
        <w:t>130</w:t>
      </w:r>
    </w:p>
    <w:p w:rsidR="002A201C" w:rsidRDefault="002A201C" w:rsidP="002A201C">
      <w:pPr>
        <w:pStyle w:val="Normal"/>
        <w:tabs>
          <w:tab w:val="left" w:pos="704"/>
          <w:tab w:val="left" w:pos="960"/>
        </w:tabs>
        <w:autoSpaceDE w:val="0"/>
        <w:autoSpaceDN w:val="0"/>
        <w:textAlignment w:val="bottom"/>
        <w:rPr>
          <w:rFonts w:ascii="CG Times (W1)" w:eastAsia="華康中楷體" w:hAnsi="CG Times (W1)"/>
          <w:sz w:val="20"/>
        </w:rPr>
      </w:pPr>
      <w:r>
        <w:rPr>
          <w:rFonts w:ascii="華康仿宋體" w:eastAsia="華康仿宋體" w:hAnsi="CG Times (W1)" w:hint="eastAsia"/>
          <w:sz w:val="28"/>
        </w:rPr>
        <w:t>《性別與空間研究室》時事排行榜</w:t>
      </w:r>
      <w:r>
        <w:rPr>
          <w:rFonts w:ascii="華康仿宋體" w:eastAsia="華康仿宋體" w:hAnsi="CG Times (W1)" w:hint="eastAsia"/>
          <w:sz w:val="20"/>
        </w:rPr>
        <w:tab/>
      </w:r>
      <w:r>
        <w:rPr>
          <w:rFonts w:ascii="華康仿宋體" w:eastAsia="華康仿宋體" w:hAnsi="CG Times (W1)" w:hint="eastAsia"/>
          <w:sz w:val="20"/>
        </w:rPr>
        <w:tab/>
      </w:r>
      <w:r>
        <w:rPr>
          <w:rFonts w:ascii="華康仿宋體" w:eastAsia="華康仿宋體" w:hAnsi="CG Times (W1)" w:hint="eastAsia"/>
          <w:sz w:val="20"/>
        </w:rPr>
        <w:tab/>
      </w:r>
      <w:r>
        <w:rPr>
          <w:rFonts w:ascii="華康仿宋體" w:eastAsia="華康仿宋體" w:hAnsi="CG Times (W1)" w:hint="eastAsia"/>
          <w:sz w:val="20"/>
        </w:rPr>
        <w:tab/>
      </w:r>
      <w:r>
        <w:rPr>
          <w:rFonts w:ascii="CG Times (W1)" w:eastAsia="華康中楷體" w:hAnsi="CG Times (W1)"/>
          <w:sz w:val="20"/>
        </w:rPr>
        <w:t>136</w:t>
      </w:r>
    </w:p>
    <w:p w:rsidR="002A201C" w:rsidRDefault="002A201C" w:rsidP="002A201C">
      <w:pPr>
        <w:pStyle w:val="Normal"/>
        <w:tabs>
          <w:tab w:val="left" w:pos="704"/>
          <w:tab w:val="left" w:pos="960"/>
        </w:tabs>
        <w:autoSpaceDE w:val="0"/>
        <w:autoSpaceDN w:val="0"/>
        <w:textAlignment w:val="bottom"/>
        <w:rPr>
          <w:rFonts w:ascii="CG Times (W1)" w:eastAsia="華康中楷體" w:hAnsi="CG Times (W1)"/>
        </w:rPr>
      </w:pPr>
    </w:p>
    <w:p w:rsidR="009B5CF6" w:rsidRPr="002A201C" w:rsidRDefault="009B5CF6">
      <w:bookmarkStart w:id="0" w:name="_GoBack"/>
      <w:bookmarkEnd w:id="0"/>
    </w:p>
    <w:sectPr w:rsidR="009B5CF6" w:rsidRPr="002A2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C"/>
    <w:rsid w:val="002A201C"/>
    <w:rsid w:val="009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4D3C"/>
  <w15:chartTrackingRefBased/>
  <w15:docId w15:val="{7B8F4BB6-68E9-4E80-83CB-58A8FD07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1C"/>
    <w:pPr>
      <w:widowControl w:val="0"/>
      <w:tabs>
        <w:tab w:val="left" w:pos="1560"/>
      </w:tabs>
      <w:adjustRightInd w:val="0"/>
      <w:spacing w:line="360" w:lineRule="atLeast"/>
    </w:pPr>
    <w:rPr>
      <w:rFonts w:ascii="Arial" w:eastAsia="新細明體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201C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2018-02-10T08:11:00Z</dcterms:created>
  <dcterms:modified xsi:type="dcterms:W3CDTF">2018-02-10T08:14:00Z</dcterms:modified>
</cp:coreProperties>
</file>