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5730" w:rsidRPr="00C95730" w:rsidRDefault="00C95730" w:rsidP="00C95730">
      <w:pPr>
        <w:widowControl/>
        <w:spacing w:before="100" w:beforeAutospacing="1" w:after="100" w:afterAutospacing="1"/>
        <w:jc w:val="center"/>
        <w:rPr>
          <w:rFonts w:ascii="Times New Roman" w:eastAsia="新細明體" w:hAnsi="Times New Roman" w:cs="Times New Roman"/>
          <w:color w:val="000000"/>
          <w:kern w:val="0"/>
          <w:sz w:val="27"/>
          <w:szCs w:val="27"/>
        </w:rPr>
      </w:pPr>
      <w:bookmarkStart w:id="0" w:name="人與環境研究電子報__HERS"/>
      <w:r w:rsidRPr="00C95730">
        <w:rPr>
          <w:rFonts w:ascii="華康彩帶體" w:eastAsia="華康彩帶體" w:hAnsi="Times New Roman" w:cs="Times New Roman"/>
          <w:color w:val="027286"/>
          <w:kern w:val="0"/>
          <w:sz w:val="48"/>
          <w:szCs w:val="48"/>
          <w:u w:val="single"/>
        </w:rPr>
        <w:t>人與環境研究電子報</w:t>
      </w:r>
      <w:r w:rsidRPr="00C95730">
        <w:rPr>
          <w:rFonts w:ascii="華康彩帶體" w:eastAsia="華康彩帶體" w:hAnsi="Times New Roman" w:cs="Times New Roman"/>
          <w:color w:val="027286"/>
          <w:kern w:val="0"/>
          <w:sz w:val="48"/>
          <w:szCs w:val="48"/>
          <w:u w:val="single"/>
        </w:rPr>
        <w:t> </w:t>
      </w:r>
      <w:r w:rsidRPr="00C95730">
        <w:rPr>
          <w:rFonts w:ascii="華康彩帶體" w:eastAsia="華康彩帶體" w:hAnsi="Times New Roman" w:cs="Times New Roman"/>
          <w:color w:val="027286"/>
          <w:kern w:val="0"/>
          <w:sz w:val="48"/>
          <w:szCs w:val="48"/>
          <w:u w:val="single"/>
        </w:rPr>
        <w:t xml:space="preserve"> HERS</w:t>
      </w:r>
      <w:bookmarkEnd w:id="0"/>
    </w:p>
    <w:p w:rsidR="00C95730" w:rsidRPr="00C95730" w:rsidRDefault="00C95730" w:rsidP="00C95730">
      <w:pPr>
        <w:widowControl/>
        <w:spacing w:before="100" w:beforeAutospacing="1" w:after="100" w:afterAutospacing="1"/>
        <w:jc w:val="center"/>
        <w:rPr>
          <w:rFonts w:ascii="Times New Roman" w:eastAsia="新細明體" w:hAnsi="Times New Roman" w:cs="Times New Roman"/>
          <w:color w:val="000000"/>
          <w:kern w:val="0"/>
          <w:sz w:val="27"/>
          <w:szCs w:val="27"/>
        </w:rPr>
      </w:pPr>
      <w:r w:rsidRPr="00C95730">
        <w:rPr>
          <w:rFonts w:ascii="超研澤中明" w:eastAsia="超研澤中明" w:hAnsi="Times New Roman" w:cs="Times New Roman"/>
          <w:color w:val="999999"/>
          <w:kern w:val="0"/>
          <w:sz w:val="27"/>
          <w:szCs w:val="27"/>
        </w:rPr>
        <w:t>電子版第5-1號</w:t>
      </w:r>
    </w:p>
    <w:p w:rsidR="00C95730" w:rsidRPr="00C95730" w:rsidRDefault="00C95730" w:rsidP="00C95730">
      <w:pPr>
        <w:widowControl/>
        <w:spacing w:before="100" w:beforeAutospacing="1" w:after="100" w:afterAutospacing="1"/>
        <w:jc w:val="center"/>
        <w:rPr>
          <w:rFonts w:ascii="Times New Roman" w:eastAsia="新細明體" w:hAnsi="Times New Roman" w:cs="Times New Roman"/>
          <w:color w:val="000000"/>
          <w:kern w:val="0"/>
          <w:sz w:val="27"/>
          <w:szCs w:val="27"/>
        </w:rPr>
      </w:pPr>
      <w:r w:rsidRPr="00C95730">
        <w:rPr>
          <w:rFonts w:ascii="BankGothic Md BT" w:eastAsia="新細明體" w:hAnsi="BankGothic Md BT" w:cs="Times New Roman"/>
          <w:color w:val="999999"/>
          <w:kern w:val="0"/>
          <w:sz w:val="27"/>
          <w:szCs w:val="27"/>
        </w:rPr>
        <w:t>2003</w:t>
      </w:r>
      <w:r w:rsidRPr="00C95730">
        <w:rPr>
          <w:rFonts w:ascii="BankGothic Md BT" w:eastAsia="新細明體" w:hAnsi="BankGothic Md BT" w:cs="Times New Roman"/>
          <w:color w:val="999999"/>
          <w:kern w:val="0"/>
          <w:sz w:val="27"/>
          <w:szCs w:val="27"/>
        </w:rPr>
        <w:t>年</w:t>
      </w:r>
      <w:r w:rsidRPr="00C95730">
        <w:rPr>
          <w:rFonts w:ascii="BankGothic Md BT" w:eastAsia="新細明體" w:hAnsi="BankGothic Md BT" w:cs="Times New Roman"/>
          <w:color w:val="999999"/>
          <w:kern w:val="0"/>
          <w:sz w:val="27"/>
          <w:szCs w:val="27"/>
        </w:rPr>
        <w:t>11</w:t>
      </w:r>
      <w:r w:rsidRPr="00C95730">
        <w:rPr>
          <w:rFonts w:ascii="BankGothic Md BT" w:eastAsia="新細明體" w:hAnsi="BankGothic Md BT" w:cs="Times New Roman"/>
          <w:color w:val="999999"/>
          <w:kern w:val="0"/>
          <w:sz w:val="27"/>
          <w:szCs w:val="27"/>
        </w:rPr>
        <w:t>月</w:t>
      </w:r>
      <w:r w:rsidRPr="00C95730">
        <w:rPr>
          <w:rFonts w:ascii="BankGothic Md BT" w:eastAsia="新細明體" w:hAnsi="BankGothic Md BT" w:cs="Times New Roman"/>
          <w:color w:val="999999"/>
          <w:kern w:val="0"/>
          <w:sz w:val="27"/>
          <w:szCs w:val="27"/>
        </w:rPr>
        <w:t>17</w:t>
      </w:r>
      <w:r w:rsidRPr="00C95730">
        <w:rPr>
          <w:rFonts w:ascii="BankGothic Md BT" w:eastAsia="新細明體" w:hAnsi="BankGothic Md BT" w:cs="Times New Roman"/>
          <w:color w:val="999999"/>
          <w:kern w:val="0"/>
          <w:sz w:val="27"/>
          <w:szCs w:val="27"/>
        </w:rPr>
        <w:t>日</w:t>
      </w:r>
    </w:p>
    <w:tbl>
      <w:tblPr>
        <w:tblW w:w="9150" w:type="dxa"/>
        <w:jc w:val="center"/>
        <w:tblBorders>
          <w:top w:val="outset" w:sz="6" w:space="0" w:color="04BCC6"/>
          <w:left w:val="outset" w:sz="6" w:space="0" w:color="04BCC6"/>
          <w:bottom w:val="outset" w:sz="6" w:space="0" w:color="04BCC6"/>
          <w:right w:val="outset" w:sz="6" w:space="0" w:color="04BCC6"/>
        </w:tblBorders>
        <w:shd w:val="clear" w:color="auto" w:fill="DDE1E1"/>
        <w:tblCellMar>
          <w:left w:w="0" w:type="dxa"/>
          <w:right w:w="0" w:type="dxa"/>
        </w:tblCellMar>
        <w:tblLook w:val="04A0" w:firstRow="1" w:lastRow="0" w:firstColumn="1" w:lastColumn="0" w:noHBand="0" w:noVBand="1"/>
      </w:tblPr>
      <w:tblGrid>
        <w:gridCol w:w="2333"/>
        <w:gridCol w:w="6817"/>
      </w:tblGrid>
      <w:tr w:rsidR="00C95730" w:rsidRPr="00C95730" w:rsidTr="00C95730">
        <w:trPr>
          <w:trHeight w:val="450"/>
          <w:jc w:val="center"/>
        </w:trPr>
        <w:tc>
          <w:tcPr>
            <w:tcW w:w="2310" w:type="dxa"/>
            <w:tcBorders>
              <w:top w:val="outset" w:sz="6" w:space="0" w:color="04BCC6"/>
              <w:left w:val="outset" w:sz="6" w:space="0" w:color="04BCC6"/>
              <w:bottom w:val="outset" w:sz="6" w:space="0" w:color="04BCC6"/>
              <w:right w:val="outset" w:sz="6" w:space="0" w:color="04BCC6"/>
            </w:tcBorders>
            <w:shd w:val="clear" w:color="auto" w:fill="D3FCFE"/>
            <w:vAlign w:val="center"/>
            <w:hideMark/>
          </w:tcPr>
          <w:p w:rsidR="00C95730" w:rsidRPr="00C95730" w:rsidRDefault="00C95730" w:rsidP="00C95730">
            <w:pPr>
              <w:widowControl/>
              <w:rPr>
                <w:rFonts w:ascii="新細明體" w:eastAsia="新細明體" w:hAnsi="新細明體" w:cs="新細明體"/>
                <w:kern w:val="0"/>
                <w:szCs w:val="24"/>
              </w:rPr>
            </w:pPr>
            <w:r w:rsidRPr="00C95730">
              <w:rPr>
                <w:rFonts w:ascii="新細明體" w:eastAsia="新細明體" w:hAnsi="新細明體" w:cs="新細明體"/>
                <w:color w:val="027286"/>
                <w:kern w:val="0"/>
                <w:sz w:val="20"/>
                <w:szCs w:val="20"/>
              </w:rPr>
              <w:t>  </w:t>
            </w:r>
            <w:hyperlink r:id="rId6" w:anchor="%E2%96%B2  %E7%B7%A8%E8%BC%AF%E5%AE%A4%E5%A0%B1%E5%91%8A" w:history="1">
              <w:r w:rsidRPr="00C95730">
                <w:rPr>
                  <w:rFonts w:ascii="新細明體" w:eastAsia="新細明體" w:hAnsi="新細明體" w:cs="新細明體"/>
                  <w:color w:val="027286"/>
                  <w:kern w:val="0"/>
                  <w:sz w:val="20"/>
                  <w:szCs w:val="20"/>
                  <w:u w:val="single"/>
                </w:rPr>
                <w:t>編輯室報告</w:t>
              </w:r>
            </w:hyperlink>
          </w:p>
        </w:tc>
        <w:tc>
          <w:tcPr>
            <w:tcW w:w="6750" w:type="dxa"/>
            <w:tcBorders>
              <w:top w:val="outset" w:sz="6" w:space="0" w:color="04BCC6"/>
              <w:left w:val="outset" w:sz="6" w:space="0" w:color="04BCC6"/>
              <w:bottom w:val="outset" w:sz="6" w:space="0" w:color="04BCC6"/>
              <w:right w:val="outset" w:sz="6" w:space="0" w:color="04BCC6"/>
            </w:tcBorders>
            <w:shd w:val="clear" w:color="auto" w:fill="D3FCFE"/>
            <w:vAlign w:val="center"/>
            <w:hideMark/>
          </w:tcPr>
          <w:p w:rsidR="00C95730" w:rsidRPr="00C95730" w:rsidRDefault="00C95730" w:rsidP="00C95730">
            <w:pPr>
              <w:widowControl/>
              <w:rPr>
                <w:rFonts w:ascii="新細明體" w:eastAsia="新細明體" w:hAnsi="新細明體" w:cs="新細明體"/>
                <w:kern w:val="0"/>
                <w:szCs w:val="24"/>
              </w:rPr>
            </w:pPr>
            <w:r w:rsidRPr="00C95730">
              <w:rPr>
                <w:rFonts w:ascii="新細明體" w:eastAsia="新細明體" w:hAnsi="新細明體" w:cs="新細明體" w:hint="eastAsia"/>
                <w:color w:val="027286"/>
                <w:kern w:val="0"/>
                <w:sz w:val="20"/>
                <w:szCs w:val="20"/>
              </w:rPr>
              <w:t>   </w:t>
            </w:r>
            <w:hyperlink r:id="rId7" w:anchor="%E9%9B%BB%E5%AD%90%E9%80%9A%E8%A8%8A%E7%AC%AC4-1%E6%9C%9F" w:history="1">
              <w:r w:rsidRPr="00C95730">
                <w:rPr>
                  <w:rFonts w:ascii="新細明體" w:eastAsia="新細明體" w:hAnsi="新細明體" w:cs="新細明體" w:hint="eastAsia"/>
                  <w:color w:val="027286"/>
                  <w:kern w:val="0"/>
                  <w:sz w:val="20"/>
                  <w:szCs w:val="20"/>
                  <w:u w:val="single"/>
                </w:rPr>
                <w:t>電子通訊第5期</w:t>
              </w:r>
            </w:hyperlink>
          </w:p>
        </w:tc>
      </w:tr>
      <w:tr w:rsidR="00C95730" w:rsidRPr="00C95730" w:rsidTr="00C95730">
        <w:trPr>
          <w:trHeight w:val="720"/>
          <w:jc w:val="center"/>
        </w:trPr>
        <w:tc>
          <w:tcPr>
            <w:tcW w:w="2310" w:type="dxa"/>
            <w:tcBorders>
              <w:top w:val="outset" w:sz="6" w:space="0" w:color="04BCC6"/>
              <w:left w:val="outset" w:sz="6" w:space="0" w:color="04BCC6"/>
              <w:bottom w:val="outset" w:sz="6" w:space="0" w:color="04BCC6"/>
              <w:right w:val="outset" w:sz="6" w:space="0" w:color="04BCC6"/>
            </w:tcBorders>
            <w:shd w:val="clear" w:color="auto" w:fill="D3FCFE"/>
            <w:vAlign w:val="center"/>
            <w:hideMark/>
          </w:tcPr>
          <w:p w:rsidR="00C95730" w:rsidRPr="00C95730" w:rsidRDefault="00C95730" w:rsidP="00C95730">
            <w:pPr>
              <w:widowControl/>
              <w:rPr>
                <w:rFonts w:ascii="新細明體" w:eastAsia="新細明體" w:hAnsi="新細明體" w:cs="新細明體"/>
                <w:kern w:val="0"/>
                <w:szCs w:val="24"/>
              </w:rPr>
            </w:pPr>
            <w:hyperlink r:id="rId8" w:anchor="%E2%96%B2  %E7%92%B0%E5%A2%83%E5%BF%83%E7%90%86%E5%AD%B8%E5%B0%8F%E8%BE%AD%E5%85%B8" w:history="1">
              <w:r w:rsidRPr="00C95730">
                <w:rPr>
                  <w:rFonts w:ascii="細明體" w:eastAsia="細明體" w:hAnsi="細明體" w:cs="新細明體" w:hint="eastAsia"/>
                  <w:color w:val="027286"/>
                  <w:kern w:val="0"/>
                  <w:sz w:val="20"/>
                  <w:szCs w:val="20"/>
                  <w:u w:val="single"/>
                </w:rPr>
                <w:t> </w:t>
              </w:r>
            </w:hyperlink>
            <w:hyperlink r:id="rId9" w:anchor="%E2%96%B2  %E7%92%B0%E5%A2%83%E5%BF%83%E7%90%86%E5%AD%B8%E5%B0%8F%E8%BE%AD%E5%85%B8" w:history="1">
              <w:r w:rsidRPr="00C95730">
                <w:rPr>
                  <w:rFonts w:ascii="細明體" w:eastAsia="細明體" w:hAnsi="細明體" w:cs="新細明體" w:hint="eastAsia"/>
                  <w:color w:val="027286"/>
                  <w:kern w:val="0"/>
                  <w:sz w:val="20"/>
                  <w:szCs w:val="20"/>
                  <w:u w:val="single"/>
                </w:rPr>
                <w:t>環境心理學小辭典</w:t>
              </w:r>
            </w:hyperlink>
          </w:p>
        </w:tc>
        <w:tc>
          <w:tcPr>
            <w:tcW w:w="6750" w:type="dxa"/>
            <w:tcBorders>
              <w:top w:val="outset" w:sz="6" w:space="0" w:color="04BCC6"/>
              <w:left w:val="outset" w:sz="6" w:space="0" w:color="04BCC6"/>
              <w:bottom w:val="outset" w:sz="6" w:space="0" w:color="04BCC6"/>
              <w:right w:val="outset" w:sz="6" w:space="0" w:color="04BCC6"/>
            </w:tcBorders>
            <w:shd w:val="clear" w:color="auto" w:fill="D3FCFE"/>
            <w:vAlign w:val="center"/>
            <w:hideMark/>
          </w:tcPr>
          <w:p w:rsidR="00C95730" w:rsidRPr="00C95730" w:rsidRDefault="00C95730" w:rsidP="00C95730">
            <w:pPr>
              <w:widowControl/>
              <w:spacing w:line="360" w:lineRule="atLeast"/>
              <w:rPr>
                <w:rFonts w:ascii="新細明體" w:eastAsia="新細明體" w:hAnsi="新細明體" w:cs="新細明體"/>
                <w:kern w:val="0"/>
                <w:szCs w:val="24"/>
              </w:rPr>
            </w:pPr>
            <w:hyperlink r:id="rId10" w:anchor="%E7%92%B0%E5%A2%83%E5%BF%83%E7%90%86%E5%AD%B8%E5%B0%8F%E8%BE%AD%E5%85%B8" w:history="1">
              <w:r w:rsidRPr="00C95730">
                <w:rPr>
                  <w:rFonts w:ascii="Times New Roman" w:eastAsia="新細明體" w:hAnsi="Times New Roman" w:cs="Times New Roman"/>
                  <w:color w:val="027286"/>
                  <w:kern w:val="0"/>
                  <w:sz w:val="20"/>
                  <w:szCs w:val="20"/>
                  <w:u w:val="single"/>
                </w:rPr>
                <w:t> </w:t>
              </w:r>
            </w:hyperlink>
            <w:hyperlink r:id="rId11" w:anchor="%E7%92%B0%E5%A2%83%E5%BF%83%E7%90%86%E5%AD%B8%E5%B0%8F%E8%BE%AD%E5%85%B8" w:history="1">
              <w:r w:rsidRPr="00C95730">
                <w:rPr>
                  <w:rFonts w:ascii="Times New Roman" w:eastAsia="新細明體" w:hAnsi="Times New Roman" w:cs="Times New Roman"/>
                  <w:color w:val="027286"/>
                  <w:kern w:val="0"/>
                  <w:sz w:val="20"/>
                  <w:szCs w:val="20"/>
                  <w:u w:val="single"/>
                </w:rPr>
                <w:t> </w:t>
              </w:r>
            </w:hyperlink>
            <w:hyperlink r:id="rId12" w:anchor="%E6%97%81%E8%A7%80%E8%80%85%E6%95%88%E6%87%89 bystander effect" w:history="1">
              <w:r w:rsidRPr="00C95730">
                <w:rPr>
                  <w:rFonts w:ascii="Times New Roman" w:eastAsia="新細明體" w:hAnsi="Times New Roman" w:cs="Times New Roman"/>
                  <w:color w:val="027286"/>
                  <w:kern w:val="0"/>
                  <w:sz w:val="20"/>
                  <w:szCs w:val="20"/>
                  <w:u w:val="single"/>
                </w:rPr>
                <w:t> </w:t>
              </w:r>
            </w:hyperlink>
            <w:hyperlink r:id="rId13" w:anchor="broken window theory%C2%A0 %E7%A0%B4%E7%AA%97%E7%90%86%E8%AB%96%E2%80%A7crowding %E6%93%81%E6%93%A0" w:history="1">
              <w:r w:rsidRPr="00C95730">
                <w:rPr>
                  <w:rFonts w:ascii="新細明體" w:eastAsia="新細明體" w:hAnsi="新細明體" w:cs="新細明體"/>
                  <w:color w:val="027286"/>
                  <w:kern w:val="0"/>
                  <w:sz w:val="20"/>
                  <w:szCs w:val="20"/>
                  <w:u w:val="single"/>
                </w:rPr>
                <w:t>defensible space    </w:t>
              </w:r>
            </w:hyperlink>
            <w:hyperlink r:id="rId14" w:anchor="broken window theory%C2%A0 %E7%A0%B4%E7%AA%97%E7%90%86%E8%AB%96%E2%80%A7crowding %E6%93%81%E6%93%A0" w:history="1">
              <w:r w:rsidRPr="00C95730">
                <w:rPr>
                  <w:rFonts w:ascii="新細明體" w:eastAsia="新細明體" w:hAnsi="新細明體" w:cs="新細明體" w:hint="eastAsia"/>
                  <w:color w:val="027286"/>
                  <w:kern w:val="0"/>
                  <w:sz w:val="20"/>
                  <w:szCs w:val="20"/>
                  <w:u w:val="single"/>
                </w:rPr>
                <w:t>防禦空間</w:t>
              </w:r>
            </w:hyperlink>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新細明體" w:eastAsia="新細明體" w:hAnsi="新細明體" w:cs="新細明體" w:hint="eastAsia"/>
                <w:color w:val="027286"/>
                <w:kern w:val="0"/>
                <w:sz w:val="20"/>
                <w:szCs w:val="20"/>
              </w:rPr>
              <w:t>   </w:t>
            </w:r>
            <w:hyperlink r:id="rId15" w:anchor="broken window theory%C2%A0 %E7%A0%B4%E7%AA%97%E7%90%86%E8%AB%96%E2%80%A7crowding %E6%93%81%E6%93%A0" w:history="1">
              <w:r w:rsidRPr="00C95730">
                <w:rPr>
                  <w:rFonts w:ascii="新細明體" w:eastAsia="新細明體" w:hAnsi="新細明體" w:cs="新細明體" w:hint="eastAsia"/>
                  <w:color w:val="027286"/>
                  <w:kern w:val="0"/>
                  <w:sz w:val="20"/>
                  <w:szCs w:val="20"/>
                  <w:u w:val="single"/>
                </w:rPr>
                <w:t>graffiti    塗鴉</w:t>
              </w:r>
            </w:hyperlink>
          </w:p>
        </w:tc>
      </w:tr>
      <w:tr w:rsidR="00C95730" w:rsidRPr="00C95730" w:rsidTr="00C95730">
        <w:trPr>
          <w:trHeight w:val="435"/>
          <w:jc w:val="center"/>
        </w:trPr>
        <w:tc>
          <w:tcPr>
            <w:tcW w:w="2310" w:type="dxa"/>
            <w:tcBorders>
              <w:top w:val="outset" w:sz="6" w:space="0" w:color="04BCC6"/>
              <w:left w:val="outset" w:sz="6" w:space="0" w:color="04BCC6"/>
              <w:bottom w:val="outset" w:sz="6" w:space="0" w:color="04BCC6"/>
              <w:right w:val="outset" w:sz="6" w:space="0" w:color="04BCC6"/>
            </w:tcBorders>
            <w:shd w:val="clear" w:color="auto" w:fill="D3FCFE"/>
            <w:vAlign w:val="center"/>
            <w:hideMark/>
          </w:tcPr>
          <w:p w:rsidR="00C95730" w:rsidRPr="00C95730" w:rsidRDefault="00C95730" w:rsidP="00C95730">
            <w:pPr>
              <w:widowControl/>
              <w:rPr>
                <w:rFonts w:ascii="新細明體" w:eastAsia="新細明體" w:hAnsi="新細明體" w:cs="新細明體"/>
                <w:kern w:val="0"/>
                <w:szCs w:val="24"/>
              </w:rPr>
            </w:pPr>
            <w:r w:rsidRPr="00C95730">
              <w:rPr>
                <w:rFonts w:ascii="細明體" w:eastAsia="細明體" w:hAnsi="細明體" w:cs="新細明體" w:hint="eastAsia"/>
                <w:color w:val="027286"/>
                <w:kern w:val="0"/>
                <w:sz w:val="20"/>
                <w:szCs w:val="20"/>
                <w:lang w:val="en"/>
              </w:rPr>
              <w:t> </w:t>
            </w:r>
            <w:r w:rsidRPr="00C95730">
              <w:rPr>
                <w:rFonts w:ascii="新細明體" w:eastAsia="新細明體" w:hAnsi="新細明體" w:cs="新細明體"/>
                <w:color w:val="027286"/>
                <w:kern w:val="0"/>
                <w:sz w:val="20"/>
                <w:szCs w:val="20"/>
              </w:rPr>
              <w:t>專業圖書</w:t>
            </w:r>
            <w:hyperlink r:id="rId16" w:anchor="%E2%96%B2    %E7%92%B0%E5%BF%83%E7%90%86%E8%AB%96%E7%99%BC%E5%B1%95" w:history="1">
              <w:r w:rsidRPr="00C95730">
                <w:rPr>
                  <w:rFonts w:ascii="新細明體" w:eastAsia="新細明體" w:hAnsi="新細明體" w:cs="新細明體"/>
                  <w:color w:val="027286"/>
                  <w:kern w:val="0"/>
                  <w:sz w:val="20"/>
                  <w:szCs w:val="20"/>
                </w:rPr>
                <w:t>推薦</w:t>
              </w:r>
            </w:hyperlink>
          </w:p>
        </w:tc>
        <w:tc>
          <w:tcPr>
            <w:tcW w:w="6750" w:type="dxa"/>
            <w:tcBorders>
              <w:top w:val="outset" w:sz="6" w:space="0" w:color="04BCC6"/>
              <w:left w:val="outset" w:sz="6" w:space="0" w:color="04BCC6"/>
              <w:bottom w:val="outset" w:sz="6" w:space="0" w:color="04BCC6"/>
              <w:right w:val="outset" w:sz="6" w:space="0" w:color="04BCC6"/>
            </w:tcBorders>
            <w:shd w:val="clear" w:color="auto" w:fill="D3FCFE"/>
            <w:vAlign w:val="center"/>
            <w:hideMark/>
          </w:tcPr>
          <w:p w:rsidR="00C95730" w:rsidRPr="00C95730" w:rsidRDefault="00C95730" w:rsidP="00C95730">
            <w:pPr>
              <w:widowControl/>
              <w:rPr>
                <w:rFonts w:ascii="新細明體" w:eastAsia="新細明體" w:hAnsi="新細明體" w:cs="新細明體"/>
                <w:kern w:val="0"/>
                <w:szCs w:val="24"/>
              </w:rPr>
            </w:pPr>
            <w:r w:rsidRPr="00C95730">
              <w:rPr>
                <w:rFonts w:ascii="細明體" w:eastAsia="細明體" w:hAnsi="細明體" w:cs="新細明體" w:hint="eastAsia"/>
                <w:color w:val="027286"/>
                <w:kern w:val="0"/>
                <w:sz w:val="20"/>
                <w:szCs w:val="20"/>
                <w:lang w:val="en"/>
              </w:rPr>
              <w:t> </w:t>
            </w:r>
            <w:hyperlink r:id="rId17" w:anchor="%E7%92%B0%E5%A2%83%E5%BF%83%E7%90%86%E5%AD%B8%E7%B3%BB%E5%88%97%E7%B7%A8%E8%BC%AF%E6%9B%B8%E7%B1%8D%E4%BB%8B%E7%B4%B9" w:history="1">
              <w:r w:rsidRPr="00C95730">
                <w:rPr>
                  <w:rFonts w:ascii="新細明體" w:eastAsia="新細明體" w:hAnsi="新細明體" w:cs="新細明體" w:hint="eastAsia"/>
                  <w:color w:val="027286"/>
                  <w:kern w:val="0"/>
                  <w:sz w:val="20"/>
                  <w:szCs w:val="20"/>
                  <w:u w:val="single"/>
                </w:rPr>
                <w:t>環境心理學系列編輯書籍介紹</w:t>
              </w:r>
            </w:hyperlink>
          </w:p>
        </w:tc>
      </w:tr>
      <w:tr w:rsidR="00C95730" w:rsidRPr="00C95730" w:rsidTr="00C95730">
        <w:trPr>
          <w:trHeight w:val="435"/>
          <w:jc w:val="center"/>
        </w:trPr>
        <w:tc>
          <w:tcPr>
            <w:tcW w:w="2310" w:type="dxa"/>
            <w:tcBorders>
              <w:top w:val="outset" w:sz="6" w:space="0" w:color="04BCC6"/>
              <w:left w:val="outset" w:sz="6" w:space="0" w:color="04BCC6"/>
              <w:bottom w:val="outset" w:sz="6" w:space="0" w:color="04BCC6"/>
              <w:right w:val="outset" w:sz="6" w:space="0" w:color="04BCC6"/>
            </w:tcBorders>
            <w:shd w:val="clear" w:color="auto" w:fill="D3FCFE"/>
            <w:vAlign w:val="center"/>
            <w:hideMark/>
          </w:tcPr>
          <w:p w:rsidR="00C95730" w:rsidRPr="00C95730" w:rsidRDefault="00C95730" w:rsidP="00C95730">
            <w:pPr>
              <w:widowControl/>
              <w:rPr>
                <w:rFonts w:ascii="新細明體" w:eastAsia="新細明體" w:hAnsi="新細明體" w:cs="新細明體"/>
                <w:kern w:val="0"/>
                <w:szCs w:val="24"/>
              </w:rPr>
            </w:pPr>
            <w:r w:rsidRPr="00C95730">
              <w:rPr>
                <w:rFonts w:ascii="新細明體" w:eastAsia="新細明體" w:hAnsi="新細明體" w:cs="新細明體"/>
                <w:color w:val="027286"/>
                <w:kern w:val="0"/>
                <w:sz w:val="20"/>
                <w:szCs w:val="20"/>
              </w:rPr>
              <w:t>  </w:t>
            </w:r>
            <w:hyperlink r:id="rId18" w:anchor="%E2%96%B2   %E6%B4%BB%E5%8B%95%E5%A0%B1%E5%B0%8E" w:history="1">
              <w:r w:rsidRPr="00C95730">
                <w:rPr>
                  <w:rFonts w:ascii="新細明體" w:eastAsia="新細明體" w:hAnsi="新細明體" w:cs="新細明體"/>
                  <w:color w:val="027286"/>
                  <w:kern w:val="0"/>
                  <w:sz w:val="20"/>
                  <w:szCs w:val="20"/>
                  <w:u w:val="single"/>
                </w:rPr>
                <w:t>活動報導</w:t>
              </w:r>
            </w:hyperlink>
          </w:p>
        </w:tc>
        <w:tc>
          <w:tcPr>
            <w:tcW w:w="6750" w:type="dxa"/>
            <w:tcBorders>
              <w:top w:val="outset" w:sz="6" w:space="0" w:color="04BCC6"/>
              <w:left w:val="outset" w:sz="6" w:space="0" w:color="04BCC6"/>
              <w:bottom w:val="outset" w:sz="6" w:space="0" w:color="04BCC6"/>
              <w:right w:val="outset" w:sz="6" w:space="0" w:color="04BCC6"/>
            </w:tcBorders>
            <w:shd w:val="clear" w:color="auto" w:fill="D3FCFE"/>
            <w:vAlign w:val="center"/>
            <w:hideMark/>
          </w:tcPr>
          <w:p w:rsidR="00C95730" w:rsidRPr="00C95730" w:rsidRDefault="00C95730" w:rsidP="00C95730">
            <w:pPr>
              <w:widowControl/>
              <w:rPr>
                <w:rFonts w:ascii="新細明體" w:eastAsia="新細明體" w:hAnsi="新細明體" w:cs="新細明體"/>
                <w:kern w:val="0"/>
                <w:szCs w:val="24"/>
              </w:rPr>
            </w:pPr>
            <w:r w:rsidRPr="00C95730">
              <w:rPr>
                <w:rFonts w:ascii="新細明體" w:eastAsia="新細明體" w:hAnsi="新細明體" w:cs="新細明體" w:hint="eastAsia"/>
                <w:color w:val="027286"/>
                <w:kern w:val="0"/>
                <w:sz w:val="20"/>
                <w:szCs w:val="20"/>
              </w:rPr>
              <w:t>  </w:t>
            </w:r>
            <w:hyperlink r:id="rId19" w:anchor="%E4%BB%8A%E5%B9%B4%E7%9A%84%E6%9A%91%E5%81%87%E5%BE%88%E3%80%8C%E5%BB%BA%E7%AF%89%E3%80%8D" w:history="1">
              <w:r w:rsidRPr="00C95730">
                <w:rPr>
                  <w:rFonts w:ascii="新細明體" w:eastAsia="新細明體" w:hAnsi="新細明體" w:cs="新細明體" w:hint="eastAsia"/>
                  <w:color w:val="027286"/>
                  <w:kern w:val="0"/>
                  <w:sz w:val="20"/>
                  <w:szCs w:val="20"/>
                  <w:u w:val="single"/>
                </w:rPr>
                <w:t>今年的暑假很「建築」</w:t>
              </w:r>
            </w:hyperlink>
          </w:p>
        </w:tc>
      </w:tr>
      <w:tr w:rsidR="00C95730" w:rsidRPr="00C95730" w:rsidTr="00C95730">
        <w:trPr>
          <w:trHeight w:val="435"/>
          <w:jc w:val="center"/>
        </w:trPr>
        <w:tc>
          <w:tcPr>
            <w:tcW w:w="2310" w:type="dxa"/>
            <w:tcBorders>
              <w:top w:val="outset" w:sz="6" w:space="0" w:color="04BCC6"/>
              <w:left w:val="outset" w:sz="6" w:space="0" w:color="04BCC6"/>
              <w:bottom w:val="outset" w:sz="6" w:space="0" w:color="04BCC6"/>
              <w:right w:val="outset" w:sz="6" w:space="0" w:color="04BCC6"/>
            </w:tcBorders>
            <w:shd w:val="clear" w:color="auto" w:fill="D3FCFE"/>
            <w:vAlign w:val="center"/>
            <w:hideMark/>
          </w:tcPr>
          <w:p w:rsidR="00C95730" w:rsidRPr="00C95730" w:rsidRDefault="00C95730" w:rsidP="00C95730">
            <w:pPr>
              <w:widowControl/>
              <w:rPr>
                <w:rFonts w:ascii="新細明體" w:eastAsia="新細明體" w:hAnsi="新細明體" w:cs="新細明體"/>
                <w:kern w:val="0"/>
                <w:szCs w:val="24"/>
              </w:rPr>
            </w:pPr>
            <w:r w:rsidRPr="00C95730">
              <w:rPr>
                <w:rFonts w:ascii="新細明體" w:eastAsia="新細明體" w:hAnsi="新細明體" w:cs="新細明體"/>
                <w:color w:val="027286"/>
                <w:kern w:val="0"/>
                <w:sz w:val="20"/>
                <w:szCs w:val="20"/>
              </w:rPr>
              <w:t>  </w:t>
            </w:r>
            <w:hyperlink r:id="rId20" w:anchor="%E2%96%B2   %E7%92%B0%E5%BF%83%E5%B0%8F%E6%95%85%E4%BA%8B%E2%80%94%E2%80%94%E6%A0%A1%E5%9C%92%E5%A1%97%E9%B4%89" w:history="1">
              <w:r w:rsidRPr="00C95730">
                <w:rPr>
                  <w:rFonts w:ascii="新細明體" w:eastAsia="新細明體" w:hAnsi="新細明體" w:cs="新細明體"/>
                  <w:color w:val="027286"/>
                  <w:kern w:val="0"/>
                  <w:sz w:val="20"/>
                  <w:szCs w:val="20"/>
                  <w:u w:val="single"/>
                </w:rPr>
                <w:t>環心小故事</w:t>
              </w:r>
            </w:hyperlink>
          </w:p>
        </w:tc>
        <w:tc>
          <w:tcPr>
            <w:tcW w:w="6750" w:type="dxa"/>
            <w:tcBorders>
              <w:top w:val="outset" w:sz="6" w:space="0" w:color="04BCC6"/>
              <w:left w:val="outset" w:sz="6" w:space="0" w:color="04BCC6"/>
              <w:bottom w:val="outset" w:sz="6" w:space="0" w:color="04BCC6"/>
              <w:right w:val="outset" w:sz="6" w:space="0" w:color="04BCC6"/>
            </w:tcBorders>
            <w:shd w:val="clear" w:color="auto" w:fill="D3FCFE"/>
            <w:vAlign w:val="center"/>
            <w:hideMark/>
          </w:tcPr>
          <w:p w:rsidR="00C95730" w:rsidRPr="00C95730" w:rsidRDefault="00C95730" w:rsidP="00C95730">
            <w:pPr>
              <w:widowControl/>
              <w:rPr>
                <w:rFonts w:ascii="新細明體" w:eastAsia="新細明體" w:hAnsi="新細明體" w:cs="新細明體"/>
                <w:kern w:val="0"/>
                <w:szCs w:val="24"/>
              </w:rPr>
            </w:pPr>
            <w:r w:rsidRPr="00C95730">
              <w:rPr>
                <w:rFonts w:ascii="新細明體" w:eastAsia="新細明體" w:hAnsi="新細明體" w:cs="新細明體"/>
                <w:color w:val="027286"/>
                <w:kern w:val="0"/>
                <w:sz w:val="20"/>
                <w:szCs w:val="20"/>
              </w:rPr>
              <w:t>  </w:t>
            </w:r>
            <w:hyperlink r:id="rId21" w:anchor="%E6%A0%A1%E5%9C%92%E5%A1%97%E9%B4%89%E2%94%80%E2%94%80%E4%BB%A5%E5%8F%B0%E5%A4%A7%E6%95%99%E5%AE%A4%E5%85%A7%E5%A1%97%E9%B4%89%E7%82%BA%E4%BE%8B" w:history="1">
              <w:r w:rsidRPr="00C95730">
                <w:rPr>
                  <w:rFonts w:ascii="新細明體" w:eastAsia="新細明體" w:hAnsi="新細明體" w:cs="新細明體"/>
                  <w:color w:val="027286"/>
                  <w:kern w:val="0"/>
                  <w:sz w:val="20"/>
                  <w:szCs w:val="20"/>
                  <w:u w:val="single"/>
                </w:rPr>
                <w:t>校園塗鴉</w:t>
              </w:r>
            </w:hyperlink>
          </w:p>
        </w:tc>
      </w:tr>
      <w:tr w:rsidR="00C95730" w:rsidRPr="00C95730" w:rsidTr="00C95730">
        <w:trPr>
          <w:trHeight w:val="435"/>
          <w:jc w:val="center"/>
        </w:trPr>
        <w:tc>
          <w:tcPr>
            <w:tcW w:w="2310" w:type="dxa"/>
            <w:tcBorders>
              <w:top w:val="outset" w:sz="6" w:space="0" w:color="04BCC6"/>
              <w:left w:val="outset" w:sz="6" w:space="0" w:color="04BCC6"/>
              <w:bottom w:val="outset" w:sz="6" w:space="0" w:color="04BCC6"/>
              <w:right w:val="outset" w:sz="6" w:space="0" w:color="04BCC6"/>
            </w:tcBorders>
            <w:shd w:val="clear" w:color="auto" w:fill="D3FCFE"/>
            <w:vAlign w:val="center"/>
            <w:hideMark/>
          </w:tcPr>
          <w:p w:rsidR="00C95730" w:rsidRPr="00C95730" w:rsidRDefault="00C95730" w:rsidP="00C95730">
            <w:pPr>
              <w:widowControl/>
              <w:rPr>
                <w:rFonts w:ascii="新細明體" w:eastAsia="新細明體" w:hAnsi="新細明體" w:cs="新細明體"/>
                <w:kern w:val="0"/>
                <w:szCs w:val="24"/>
              </w:rPr>
            </w:pPr>
            <w:r w:rsidRPr="00C95730">
              <w:rPr>
                <w:rFonts w:ascii="細明體" w:eastAsia="細明體" w:hAnsi="細明體" w:cs="新細明體" w:hint="eastAsia"/>
                <w:color w:val="027286"/>
                <w:kern w:val="0"/>
                <w:sz w:val="20"/>
                <w:szCs w:val="20"/>
              </w:rPr>
              <w:t> </w:t>
            </w:r>
            <w:hyperlink r:id="rId22" w:anchor="%E2%96%B2   %E7%A9%BA%E9%96%93%E7%AB%A5%E6%9B%B8%EF%BC%8F%E7%B9%AA%E6%9C%AC" w:history="1">
              <w:r w:rsidRPr="00C95730">
                <w:rPr>
                  <w:rFonts w:ascii="細明體" w:eastAsia="細明體" w:hAnsi="細明體" w:cs="新細明體" w:hint="eastAsia"/>
                  <w:color w:val="027286"/>
                  <w:kern w:val="0"/>
                  <w:sz w:val="20"/>
                  <w:szCs w:val="20"/>
                  <w:u w:val="single"/>
                </w:rPr>
                <w:t>空間童書/繪本</w:t>
              </w:r>
            </w:hyperlink>
          </w:p>
        </w:tc>
        <w:tc>
          <w:tcPr>
            <w:tcW w:w="6750" w:type="dxa"/>
            <w:tcBorders>
              <w:top w:val="outset" w:sz="6" w:space="0" w:color="04BCC6"/>
              <w:left w:val="outset" w:sz="6" w:space="0" w:color="04BCC6"/>
              <w:bottom w:val="outset" w:sz="6" w:space="0" w:color="04BCC6"/>
              <w:right w:val="outset" w:sz="6" w:space="0" w:color="04BCC6"/>
            </w:tcBorders>
            <w:shd w:val="clear" w:color="auto" w:fill="D3FCFE"/>
            <w:vAlign w:val="center"/>
            <w:hideMark/>
          </w:tcPr>
          <w:p w:rsidR="00C95730" w:rsidRPr="00C95730" w:rsidRDefault="00C95730" w:rsidP="00C95730">
            <w:pPr>
              <w:widowControl/>
              <w:rPr>
                <w:rFonts w:ascii="新細明體" w:eastAsia="新細明體" w:hAnsi="新細明體" w:cs="新細明體"/>
                <w:kern w:val="0"/>
                <w:szCs w:val="24"/>
              </w:rPr>
            </w:pPr>
            <w:r w:rsidRPr="00C95730">
              <w:rPr>
                <w:rFonts w:ascii="新細明體" w:eastAsia="新細明體" w:hAnsi="新細明體" w:cs="新細明體"/>
                <w:color w:val="027286"/>
                <w:kern w:val="0"/>
                <w:sz w:val="20"/>
                <w:szCs w:val="20"/>
              </w:rPr>
              <w:t>  </w:t>
            </w:r>
            <w:hyperlink r:id="rId23" w:anchor="%E6%89%93%E7%9E%8C%E7%9D%A1%E7%9A%84%E6%88%BF%E5%AD%90" w:history="1">
              <w:r w:rsidRPr="00C95730">
                <w:rPr>
                  <w:rFonts w:ascii="新細明體" w:eastAsia="新細明體" w:hAnsi="新細明體" w:cs="新細明體"/>
                  <w:color w:val="027286"/>
                  <w:kern w:val="0"/>
                  <w:sz w:val="20"/>
                  <w:szCs w:val="20"/>
                  <w:u w:val="single"/>
                </w:rPr>
                <w:t>打瞌睡的房子</w:t>
              </w:r>
            </w:hyperlink>
          </w:p>
        </w:tc>
      </w:tr>
      <w:tr w:rsidR="00C95730" w:rsidRPr="00C95730" w:rsidTr="00C95730">
        <w:trPr>
          <w:trHeight w:val="435"/>
          <w:jc w:val="center"/>
        </w:trPr>
        <w:tc>
          <w:tcPr>
            <w:tcW w:w="2310" w:type="dxa"/>
            <w:tcBorders>
              <w:top w:val="outset" w:sz="6" w:space="0" w:color="04BCC6"/>
              <w:left w:val="outset" w:sz="6" w:space="0" w:color="04BCC6"/>
              <w:bottom w:val="outset" w:sz="6" w:space="0" w:color="04BCC6"/>
              <w:right w:val="outset" w:sz="6" w:space="0" w:color="04BCC6"/>
            </w:tcBorders>
            <w:shd w:val="clear" w:color="auto" w:fill="D3FCFE"/>
            <w:vAlign w:val="center"/>
            <w:hideMark/>
          </w:tcPr>
          <w:p w:rsidR="00C95730" w:rsidRPr="00C95730" w:rsidRDefault="00C95730" w:rsidP="00C95730">
            <w:pPr>
              <w:widowControl/>
              <w:rPr>
                <w:rFonts w:ascii="新細明體" w:eastAsia="新細明體" w:hAnsi="新細明體" w:cs="新細明體"/>
                <w:kern w:val="0"/>
                <w:szCs w:val="24"/>
              </w:rPr>
            </w:pPr>
            <w:hyperlink r:id="rId24" w:anchor="%E2%96%B2   %E9%82%80%E6%82%A8%E4%B8%80%E5%90%8C%E5%8F%83%E8%88%87" w:history="1">
              <w:r w:rsidRPr="00C95730">
                <w:rPr>
                  <w:rFonts w:ascii="新細明體" w:eastAsia="新細明體" w:hAnsi="新細明體" w:cs="新細明體"/>
                  <w:color w:val="027286"/>
                  <w:kern w:val="0"/>
                  <w:sz w:val="20"/>
                  <w:szCs w:val="20"/>
                  <w:u w:val="single"/>
                </w:rPr>
                <w:t>  </w:t>
              </w:r>
            </w:hyperlink>
            <w:hyperlink r:id="rId25" w:anchor="%E2%96%B2   %E9%82%80%E6%82%A8%E4%B8%80%E5%90%8C%E5%8F%83%E8%88%87" w:history="1">
              <w:r w:rsidRPr="00C95730">
                <w:rPr>
                  <w:rFonts w:ascii="超研澤超明" w:eastAsia="超研澤超明" w:hAnsi="新細明體" w:cs="新細明體" w:hint="eastAsia"/>
                  <w:color w:val="027286"/>
                  <w:kern w:val="0"/>
                  <w:sz w:val="20"/>
                  <w:szCs w:val="20"/>
                  <w:u w:val="single"/>
                </w:rPr>
                <w:t>邀您一同參與</w:t>
              </w:r>
            </w:hyperlink>
          </w:p>
        </w:tc>
        <w:tc>
          <w:tcPr>
            <w:tcW w:w="6750" w:type="dxa"/>
            <w:tcBorders>
              <w:top w:val="outset" w:sz="6" w:space="0" w:color="04BCC6"/>
              <w:left w:val="outset" w:sz="6" w:space="0" w:color="04BCC6"/>
              <w:bottom w:val="outset" w:sz="6" w:space="0" w:color="04BCC6"/>
              <w:right w:val="outset" w:sz="6" w:space="0" w:color="04BCC6"/>
            </w:tcBorders>
            <w:shd w:val="clear" w:color="auto" w:fill="D3FCFE"/>
            <w:vAlign w:val="center"/>
            <w:hideMark/>
          </w:tcPr>
          <w:p w:rsidR="00C95730" w:rsidRPr="00C95730" w:rsidRDefault="00C95730" w:rsidP="00C95730">
            <w:pPr>
              <w:widowControl/>
              <w:rPr>
                <w:rFonts w:ascii="新細明體" w:eastAsia="新細明體" w:hAnsi="新細明體" w:cs="新細明體"/>
                <w:kern w:val="0"/>
                <w:szCs w:val="24"/>
              </w:rPr>
            </w:pPr>
            <w:r w:rsidRPr="00C95730">
              <w:rPr>
                <w:rFonts w:ascii="新細明體" w:eastAsia="新細明體" w:hAnsi="新細明體" w:cs="新細明體"/>
                <w:color w:val="027286"/>
                <w:kern w:val="0"/>
                <w:sz w:val="20"/>
                <w:szCs w:val="20"/>
              </w:rPr>
              <w:t>  </w:t>
            </w:r>
            <w:hyperlink r:id="rId26" w:anchor="%E6%AD%A1%E8%BF%8E%E4%BE%86%E7%A8%BF%E8%88%87%E4%BA%A4%E6%B5%81" w:history="1">
              <w:r w:rsidRPr="00C95730">
                <w:rPr>
                  <w:rFonts w:ascii="新細明體" w:eastAsia="新細明體" w:hAnsi="新細明體" w:cs="新細明體"/>
                  <w:color w:val="027286"/>
                  <w:kern w:val="0"/>
                  <w:sz w:val="20"/>
                  <w:szCs w:val="20"/>
                  <w:u w:val="single"/>
                </w:rPr>
                <w:t>歡迎來稿與交流</w:t>
              </w:r>
            </w:hyperlink>
          </w:p>
        </w:tc>
      </w:tr>
    </w:tbl>
    <w:p w:rsidR="00C95730" w:rsidRPr="00C95730" w:rsidRDefault="00C95730" w:rsidP="00C95730">
      <w:pPr>
        <w:widowControl/>
        <w:spacing w:before="100" w:beforeAutospacing="1" w:after="100" w:afterAutospacing="1"/>
        <w:rPr>
          <w:rFonts w:ascii="Times New Roman" w:eastAsia="新細明體" w:hAnsi="Times New Roman" w:cs="Times New Roman"/>
          <w:color w:val="000000"/>
          <w:kern w:val="0"/>
          <w:sz w:val="27"/>
          <w:szCs w:val="27"/>
        </w:rPr>
      </w:pPr>
      <w:r w:rsidRPr="00C95730">
        <w:rPr>
          <w:rFonts w:ascii="Times New Roman" w:eastAsia="新細明體" w:hAnsi="Times New Roman" w:cs="Times New Roman"/>
          <w:color w:val="000000"/>
          <w:kern w:val="0"/>
          <w:sz w:val="27"/>
          <w:szCs w:val="27"/>
        </w:rPr>
        <w:t xml:space="preserve">　</w:t>
      </w:r>
    </w:p>
    <w:p w:rsidR="00C95730" w:rsidRPr="00C95730" w:rsidRDefault="00C95730" w:rsidP="00C95730">
      <w:pPr>
        <w:widowControl/>
        <w:spacing w:before="100" w:beforeAutospacing="1" w:after="100" w:afterAutospacing="1"/>
        <w:rPr>
          <w:rFonts w:ascii="Times New Roman" w:eastAsia="新細明體" w:hAnsi="Times New Roman" w:cs="Times New Roman"/>
          <w:color w:val="000000"/>
          <w:kern w:val="0"/>
          <w:sz w:val="27"/>
          <w:szCs w:val="27"/>
        </w:rPr>
      </w:pPr>
      <w:r w:rsidRPr="00C95730">
        <w:rPr>
          <w:rFonts w:ascii="Times New Roman" w:eastAsia="新細明體" w:hAnsi="Times New Roman" w:cs="Times New Roman"/>
          <w:color w:val="000000"/>
          <w:kern w:val="0"/>
          <w:sz w:val="27"/>
          <w:szCs w:val="27"/>
        </w:rPr>
        <w:t xml:space="preserve">　</w:t>
      </w:r>
    </w:p>
    <w:tbl>
      <w:tblPr>
        <w:tblW w:w="10455" w:type="dxa"/>
        <w:jc w:val="center"/>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firstRow="1" w:lastRow="0" w:firstColumn="1" w:lastColumn="0" w:noHBand="0" w:noVBand="1"/>
      </w:tblPr>
      <w:tblGrid>
        <w:gridCol w:w="4530"/>
        <w:gridCol w:w="5925"/>
      </w:tblGrid>
      <w:tr w:rsidR="00C95730" w:rsidRPr="00C95730" w:rsidTr="00C95730">
        <w:trPr>
          <w:trHeight w:val="405"/>
          <w:jc w:val="center"/>
        </w:trPr>
        <w:tc>
          <w:tcPr>
            <w:tcW w:w="10455" w:type="dxa"/>
            <w:gridSpan w:val="2"/>
            <w:tcBorders>
              <w:top w:val="outset" w:sz="6" w:space="0" w:color="FFFFFF"/>
              <w:left w:val="outset" w:sz="6" w:space="0" w:color="FFFFFF"/>
              <w:bottom w:val="outset" w:sz="6" w:space="0" w:color="FFFFFF"/>
              <w:right w:val="outset" w:sz="6" w:space="0" w:color="FFFFFF"/>
            </w:tcBorders>
            <w:shd w:val="clear" w:color="auto" w:fill="D3FCFE"/>
            <w:vAlign w:val="center"/>
            <w:hideMark/>
          </w:tcPr>
          <w:p w:rsidR="00C95730" w:rsidRPr="00C95730" w:rsidRDefault="00C95730" w:rsidP="00C95730">
            <w:pPr>
              <w:widowControl/>
              <w:spacing w:after="30"/>
              <w:rPr>
                <w:rFonts w:ascii="新細明體" w:eastAsia="新細明體" w:hAnsi="新細明體" w:cs="新細明體"/>
                <w:kern w:val="0"/>
                <w:szCs w:val="24"/>
              </w:rPr>
            </w:pPr>
            <w:bookmarkStart w:id="1" w:name="▲__編輯室報告"/>
            <w:r w:rsidRPr="00C95730">
              <w:rPr>
                <w:rFonts w:ascii="華康彩帶體" w:eastAsia="華康彩帶體" w:hAnsi="新細明體" w:cs="新細明體"/>
                <w:color w:val="027286"/>
                <w:kern w:val="0"/>
                <w:sz w:val="27"/>
                <w:szCs w:val="27"/>
              </w:rPr>
              <w:t>▲ </w:t>
            </w:r>
            <w:r w:rsidRPr="00C95730">
              <w:rPr>
                <w:rFonts w:ascii="華康彩帶體" w:eastAsia="華康彩帶體" w:hAnsi="新細明體" w:cs="新細明體"/>
                <w:color w:val="027286"/>
                <w:kern w:val="0"/>
                <w:sz w:val="27"/>
                <w:szCs w:val="27"/>
              </w:rPr>
              <w:t xml:space="preserve"> 編輯室報告</w:t>
            </w:r>
            <w:bookmarkEnd w:id="1"/>
            <w:r w:rsidRPr="00C95730">
              <w:rPr>
                <w:rFonts w:ascii="超研澤中特明" w:eastAsia="超研澤中特明" w:hAnsi="新細明體" w:cs="新細明體" w:hint="eastAsia"/>
                <w:color w:val="EC7000"/>
                <w:kern w:val="0"/>
                <w:sz w:val="27"/>
                <w:szCs w:val="27"/>
              </w:rPr>
              <w:t> </w:t>
            </w:r>
          </w:p>
        </w:tc>
      </w:tr>
      <w:tr w:rsidR="00C95730" w:rsidRPr="00C95730" w:rsidTr="00C95730">
        <w:trPr>
          <w:trHeight w:val="720"/>
          <w:jc w:val="center"/>
        </w:trPr>
        <w:tc>
          <w:tcPr>
            <w:tcW w:w="10455" w:type="dxa"/>
            <w:gridSpan w:val="2"/>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C95730" w:rsidRPr="00C95730" w:rsidRDefault="00C95730" w:rsidP="00C95730">
            <w:pPr>
              <w:widowControl/>
              <w:spacing w:before="100" w:beforeAutospacing="1" w:after="100" w:afterAutospacing="1"/>
              <w:jc w:val="center"/>
              <w:rPr>
                <w:rFonts w:ascii="新細明體" w:eastAsia="新細明體" w:hAnsi="新細明體" w:cs="新細明體"/>
                <w:kern w:val="0"/>
                <w:szCs w:val="24"/>
              </w:rPr>
            </w:pPr>
            <w:bookmarkStart w:id="2" w:name="電子通訊第4-1期"/>
            <w:r w:rsidRPr="00C95730">
              <w:rPr>
                <w:rFonts w:ascii="華康海報體W9" w:eastAsia="華康海報體W9" w:hAnsi="新細明體" w:cs="新細明體"/>
                <w:color w:val="008000"/>
                <w:kern w:val="0"/>
                <w:sz w:val="36"/>
                <w:szCs w:val="36"/>
              </w:rPr>
              <w:t>電子通訊第5期</w:t>
            </w:r>
            <w:bookmarkEnd w:id="2"/>
          </w:p>
        </w:tc>
      </w:tr>
      <w:tr w:rsidR="00C95730" w:rsidRPr="00C95730" w:rsidTr="00C95730">
        <w:trPr>
          <w:trHeight w:val="1830"/>
          <w:jc w:val="center"/>
        </w:trPr>
        <w:tc>
          <w:tcPr>
            <w:tcW w:w="10455" w:type="dxa"/>
            <w:gridSpan w:val="2"/>
            <w:tcBorders>
              <w:top w:val="outset" w:sz="6" w:space="0" w:color="FFFFFF"/>
              <w:left w:val="outset" w:sz="6" w:space="0" w:color="FFFFFF"/>
              <w:bottom w:val="outset" w:sz="6" w:space="0" w:color="FFFFFF"/>
              <w:right w:val="outset" w:sz="6" w:space="0" w:color="FFFFFF"/>
            </w:tcBorders>
            <w:vAlign w:val="center"/>
            <w:hideMark/>
          </w:tcPr>
          <w:p w:rsidR="00C95730" w:rsidRPr="00C95730" w:rsidRDefault="00C95730" w:rsidP="00C95730">
            <w:pPr>
              <w:widowControl/>
              <w:spacing w:before="100" w:beforeAutospacing="1" w:after="100" w:afterAutospacing="1"/>
              <w:jc w:val="right"/>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wordWrap w:val="0"/>
              <w:spacing w:before="100" w:beforeAutospacing="1" w:after="100" w:afterAutospacing="1"/>
              <w:jc w:val="right"/>
              <w:rPr>
                <w:rFonts w:ascii="新細明體" w:eastAsia="新細明體" w:hAnsi="新細明體" w:cs="新細明體"/>
                <w:kern w:val="0"/>
                <w:szCs w:val="24"/>
              </w:rPr>
            </w:pPr>
            <w:r w:rsidRPr="00C95730">
              <w:rPr>
                <w:rFonts w:ascii="新細明體" w:eastAsia="新細明體" w:hAnsi="新細明體" w:cs="新細明體" w:hint="eastAsia"/>
                <w:kern w:val="0"/>
                <w:szCs w:val="24"/>
              </w:rPr>
              <w:t>編輯室</w:t>
            </w:r>
          </w:p>
          <w:p w:rsidR="00C95730" w:rsidRPr="00C95730" w:rsidRDefault="00C95730" w:rsidP="00C95730">
            <w:pPr>
              <w:widowControl/>
              <w:spacing w:after="15" w:line="360" w:lineRule="atLeast"/>
              <w:rPr>
                <w:rFonts w:ascii="新細明體" w:eastAsia="新細明體" w:hAnsi="新細明體" w:cs="新細明體"/>
                <w:kern w:val="0"/>
                <w:szCs w:val="24"/>
              </w:rPr>
            </w:pPr>
            <w:r w:rsidRPr="00C95730">
              <w:rPr>
                <w:rFonts w:ascii="華康細圓體" w:eastAsia="華康細圓體" w:hAnsi="新細明體" w:cs="新細明體" w:hint="eastAsia"/>
                <w:kern w:val="0"/>
                <w:sz w:val="22"/>
              </w:rPr>
              <w:t>人與環境研究電子報的朋友們：</w:t>
            </w:r>
          </w:p>
          <w:p w:rsidR="00C95730" w:rsidRPr="00C95730" w:rsidRDefault="00C95730" w:rsidP="00C95730">
            <w:pPr>
              <w:widowControl/>
              <w:spacing w:after="15" w:line="360" w:lineRule="atLeast"/>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after="15" w:line="360" w:lineRule="atLeast"/>
              <w:rPr>
                <w:rFonts w:ascii="新細明體" w:eastAsia="新細明體" w:hAnsi="新細明體" w:cs="新細明體"/>
                <w:kern w:val="0"/>
                <w:szCs w:val="24"/>
              </w:rPr>
            </w:pPr>
            <w:r w:rsidRPr="00C95730">
              <w:rPr>
                <w:rFonts w:ascii="華康細圓體" w:eastAsia="華康細圓體" w:hAnsi="新細明體" w:cs="新細明體" w:hint="eastAsia"/>
                <w:kern w:val="0"/>
                <w:sz w:val="22"/>
              </w:rPr>
              <w:t>    </w:t>
            </w:r>
            <w:r w:rsidRPr="00C95730">
              <w:rPr>
                <w:rFonts w:ascii="華康細圓體" w:eastAsia="華康細圓體" w:hAnsi="新細明體" w:cs="新細明體" w:hint="eastAsia"/>
                <w:kern w:val="0"/>
                <w:sz w:val="22"/>
              </w:rPr>
              <w:t>人與環境研究電子通訊第五期了！新的學期，我們的編輯群也加入了新的面孔，歡迎楊清芬加入人與環境電子報的編輯，並且負責第五期電子報的邀稿，因而我們這一期有許多新的視角與面向，除了延續先前對於環境心理學的相關介紹與童書繪本的推薦之外，本期還報導了暑假時在各地為小朋友舉辦的「築巢」體驗營隊，同時也分享台大校園內有趣的塗鴉等等，這一期電子報內容豐富，請勿錯過！</w:t>
            </w:r>
          </w:p>
          <w:p w:rsidR="00C95730" w:rsidRPr="00C95730" w:rsidRDefault="00C95730" w:rsidP="00C95730">
            <w:pPr>
              <w:widowControl/>
              <w:spacing w:after="15" w:line="360" w:lineRule="atLeast"/>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after="15" w:line="360" w:lineRule="atLeast"/>
              <w:rPr>
                <w:rFonts w:ascii="新細明體" w:eastAsia="新細明體" w:hAnsi="新細明體" w:cs="新細明體"/>
                <w:kern w:val="0"/>
                <w:szCs w:val="24"/>
              </w:rPr>
            </w:pPr>
            <w:r w:rsidRPr="00C95730">
              <w:rPr>
                <w:rFonts w:ascii="新細明體" w:eastAsia="新細明體" w:hAnsi="新細明體" w:cs="新細明體"/>
                <w:kern w:val="0"/>
                <w:szCs w:val="24"/>
              </w:rPr>
              <w:t>        </w:t>
            </w:r>
            <w:r w:rsidRPr="00C95730">
              <w:rPr>
                <w:rFonts w:ascii="華康細圓體" w:eastAsia="華康細圓體" w:hAnsi="新細明體" w:cs="新細明體" w:hint="eastAsia"/>
                <w:kern w:val="0"/>
                <w:sz w:val="22"/>
              </w:rPr>
              <w:t>電子報是屬於大家的一個交流園地，希望各位可以將您覺得電子報上有趣的內容轉寄給您的朋友，並歡迎大家一起來分享、訂閱，讓更多人一起來思考、參與我們生活當中那些不曾被注意的小故事，同時也歡迎您的來稿與指教。</w:t>
            </w:r>
          </w:p>
          <w:p w:rsidR="00C95730" w:rsidRPr="00C95730" w:rsidRDefault="00C95730" w:rsidP="00C95730">
            <w:pPr>
              <w:widowControl/>
              <w:spacing w:after="15" w:line="360" w:lineRule="atLeast"/>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after="15" w:line="360" w:lineRule="atLeast"/>
              <w:jc w:val="both"/>
              <w:rPr>
                <w:rFonts w:ascii="新細明體" w:eastAsia="新細明體" w:hAnsi="新細明體" w:cs="新細明體"/>
                <w:kern w:val="0"/>
                <w:szCs w:val="24"/>
              </w:rPr>
            </w:pPr>
            <w:r w:rsidRPr="00C95730">
              <w:rPr>
                <w:rFonts w:ascii="華康細圓體" w:eastAsia="華康細圓體" w:hAnsi="新細明體" w:cs="新細明體" w:hint="eastAsia"/>
                <w:kern w:val="0"/>
                <w:sz w:val="22"/>
              </w:rPr>
              <w:lastRenderedPageBreak/>
              <w:t>   </w:t>
            </w:r>
            <w:r w:rsidRPr="00C95730">
              <w:rPr>
                <w:rFonts w:ascii="華康細圓體" w:eastAsia="華康細圓體" w:hAnsi="新細明體" w:cs="新細明體" w:hint="eastAsia"/>
                <w:kern w:val="0"/>
                <w:sz w:val="22"/>
              </w:rPr>
              <w:t xml:space="preserve"> 電子報依舊掛在魅力站的網頁下，網址：</w:t>
            </w:r>
            <w:hyperlink r:id="rId27" w:history="1">
              <w:r w:rsidRPr="00C95730">
                <w:rPr>
                  <w:rFonts w:ascii="BankGothic Md BT" w:eastAsia="新細明體" w:hAnsi="BankGothic Md BT" w:cs="新細明體"/>
                  <w:color w:val="800080"/>
                  <w:kern w:val="0"/>
                  <w:sz w:val="22"/>
                  <w:u w:val="single"/>
                </w:rPr>
                <w:t>http://maillist.to/fss0227</w:t>
              </w:r>
            </w:hyperlink>
            <w:r w:rsidRPr="00C95730">
              <w:rPr>
                <w:rFonts w:ascii="新細明體" w:eastAsia="新細明體" w:hAnsi="新細明體" w:cs="新細明體" w:hint="eastAsia"/>
                <w:kern w:val="0"/>
                <w:sz w:val="22"/>
              </w:rPr>
              <w:t>。</w:t>
            </w:r>
            <w:r w:rsidRPr="00C95730">
              <w:rPr>
                <w:rFonts w:ascii="華康細圓體" w:eastAsia="華康細圓體" w:hAnsi="新細明體" w:cs="新細明體"/>
                <w:kern w:val="0"/>
                <w:sz w:val="22"/>
              </w:rPr>
              <w:t>讀者可以逕行上去留言討論。而通訊資料庫，將以網頁形式存放於畢恆達老師的個人網頁，網址如下：</w:t>
            </w:r>
            <w:r w:rsidRPr="00C95730">
              <w:rPr>
                <w:rFonts w:ascii="新細明體" w:eastAsia="新細明體" w:hAnsi="新細明體" w:cs="新細明體"/>
                <w:kern w:val="0"/>
                <w:sz w:val="22"/>
              </w:rPr>
              <w:br/>
              <w:t>                                                                </w:t>
            </w:r>
            <w:r w:rsidRPr="00C95730">
              <w:rPr>
                <w:rFonts w:ascii="新細明體" w:eastAsia="新細明體" w:hAnsi="新細明體" w:cs="新細明體"/>
                <w:color w:val="FF00FF"/>
                <w:kern w:val="0"/>
                <w:sz w:val="22"/>
              </w:rPr>
              <w:t> </w:t>
            </w:r>
            <w:hyperlink r:id="rId28" w:history="1">
              <w:r w:rsidRPr="00C95730">
                <w:rPr>
                  <w:rFonts w:ascii="BankGothic Md BT" w:eastAsia="新細明體" w:hAnsi="BankGothic Md BT" w:cs="新細明體"/>
                  <w:color w:val="800080"/>
                  <w:kern w:val="0"/>
                  <w:sz w:val="22"/>
                  <w:u w:val="single"/>
                </w:rPr>
                <w:t>http://www.bp.ntu.edu.tw/teacher/hdbih/index.htm</w:t>
              </w:r>
            </w:hyperlink>
          </w:p>
          <w:p w:rsidR="00C95730" w:rsidRPr="00C95730" w:rsidRDefault="00C95730" w:rsidP="00C95730">
            <w:pPr>
              <w:widowControl/>
              <w:spacing w:after="15" w:line="360" w:lineRule="atLeast"/>
              <w:jc w:val="both"/>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after="15" w:line="360" w:lineRule="atLeast"/>
              <w:rPr>
                <w:rFonts w:ascii="新細明體" w:eastAsia="新細明體" w:hAnsi="新細明體" w:cs="新細明體"/>
                <w:kern w:val="0"/>
                <w:szCs w:val="24"/>
              </w:rPr>
            </w:pPr>
            <w:r w:rsidRPr="00C95730">
              <w:rPr>
                <w:rFonts w:ascii="新細明體" w:eastAsia="新細明體" w:hAnsi="新細明體" w:cs="新細明體" w:hint="eastAsia"/>
                <w:kern w:val="0"/>
                <w:sz w:val="22"/>
              </w:rPr>
              <w:t>謝謝！</w:t>
            </w:r>
          </w:p>
          <w:p w:rsidR="00C95730" w:rsidRPr="00C95730" w:rsidRDefault="00C95730" w:rsidP="00C95730">
            <w:pPr>
              <w:widowControl/>
              <w:spacing w:line="360" w:lineRule="atLeast"/>
              <w:jc w:val="both"/>
              <w:rPr>
                <w:rFonts w:ascii="新細明體" w:eastAsia="新細明體" w:hAnsi="新細明體" w:cs="新細明體"/>
                <w:kern w:val="0"/>
                <w:szCs w:val="24"/>
              </w:rPr>
            </w:pPr>
            <w:r w:rsidRPr="00C95730">
              <w:rPr>
                <w:rFonts w:ascii="新細明體" w:eastAsia="新細明體" w:hAnsi="新細明體" w:cs="新細明體" w:hint="eastAsia"/>
                <w:kern w:val="0"/>
                <w:sz w:val="22"/>
              </w:rPr>
              <w:t>      </w:t>
            </w:r>
          </w:p>
          <w:p w:rsidR="00C95730" w:rsidRPr="00C95730" w:rsidRDefault="00C95730" w:rsidP="00C95730">
            <w:pPr>
              <w:widowControl/>
              <w:spacing w:before="100" w:beforeAutospacing="1" w:after="100" w:afterAutospacing="1" w:line="360" w:lineRule="atLeast"/>
              <w:jc w:val="center"/>
              <w:rPr>
                <w:rFonts w:ascii="新細明體" w:eastAsia="新細明體" w:hAnsi="新細明體" w:cs="新細明體"/>
                <w:kern w:val="0"/>
                <w:szCs w:val="24"/>
              </w:rPr>
            </w:pPr>
            <w:hyperlink r:id="rId29" w:anchor="%E4%BA%BA%E8%88%87%E7%92%B0%E5%A2%83%E7%A0%94%E7%A9%B6%E9%9B%BB%E5%AD%90%E5%A0%B1  HERS" w:history="1">
              <w:r w:rsidRPr="00C95730">
                <w:rPr>
                  <w:rFonts w:ascii="BankGothic Md BT" w:eastAsia="新細明體" w:hAnsi="BankGothic Md BT" w:cs="新細明體"/>
                  <w:color w:val="800080"/>
                  <w:kern w:val="0"/>
                  <w:sz w:val="27"/>
                  <w:szCs w:val="27"/>
                  <w:u w:val="single"/>
                </w:rPr>
                <w:t>back</w:t>
              </w:r>
            </w:hyperlink>
          </w:p>
          <w:p w:rsidR="00C95730" w:rsidRPr="00C95730" w:rsidRDefault="00C95730" w:rsidP="00C95730">
            <w:pPr>
              <w:widowControl/>
              <w:spacing w:before="100" w:beforeAutospacing="1" w:after="100" w:afterAutospacing="1" w:line="360" w:lineRule="atLeast"/>
              <w:jc w:val="both"/>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before="100" w:beforeAutospacing="1" w:after="100" w:afterAutospacing="1" w:line="360" w:lineRule="atLeast"/>
              <w:jc w:val="both"/>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before="100" w:beforeAutospacing="1" w:after="100" w:afterAutospacing="1"/>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tc>
      </w:tr>
      <w:bookmarkStart w:id="3" w:name="▲__環境心理學小辭典"/>
      <w:tr w:rsidR="00C95730" w:rsidRPr="00C95730" w:rsidTr="00C95730">
        <w:trPr>
          <w:trHeight w:val="345"/>
          <w:jc w:val="center"/>
        </w:trPr>
        <w:tc>
          <w:tcPr>
            <w:tcW w:w="10455" w:type="dxa"/>
            <w:gridSpan w:val="2"/>
            <w:tcBorders>
              <w:top w:val="outset" w:sz="6" w:space="0" w:color="FFFFFF"/>
              <w:left w:val="outset" w:sz="6" w:space="0" w:color="FFFFFF"/>
              <w:bottom w:val="outset" w:sz="6" w:space="0" w:color="FFFFFF"/>
              <w:right w:val="outset" w:sz="6" w:space="0" w:color="FFFFFF"/>
            </w:tcBorders>
            <w:shd w:val="clear" w:color="auto" w:fill="D3FCFE"/>
            <w:vAlign w:val="center"/>
            <w:hideMark/>
          </w:tcPr>
          <w:p w:rsidR="00C95730" w:rsidRPr="00C95730" w:rsidRDefault="00C95730" w:rsidP="00C95730">
            <w:pPr>
              <w:widowControl/>
              <w:rPr>
                <w:rFonts w:ascii="新細明體" w:eastAsia="新細明體" w:hAnsi="新細明體" w:cs="新細明體"/>
                <w:kern w:val="0"/>
                <w:szCs w:val="24"/>
              </w:rPr>
            </w:pPr>
            <w:r w:rsidRPr="00C95730">
              <w:rPr>
                <w:rFonts w:ascii="超研澤超明" w:eastAsia="超研澤超明" w:hAnsi="新細明體" w:cs="新細明體"/>
                <w:kern w:val="0"/>
                <w:szCs w:val="24"/>
              </w:rPr>
              <w:lastRenderedPageBreak/>
              <w:fldChar w:fldCharType="begin"/>
            </w:r>
            <w:r w:rsidRPr="00C95730">
              <w:rPr>
                <w:rFonts w:ascii="超研澤超明" w:eastAsia="超研澤超明" w:hAnsi="新細明體" w:cs="新細明體"/>
                <w:kern w:val="0"/>
                <w:szCs w:val="24"/>
              </w:rPr>
              <w:instrText xml:space="preserve"> HYPERLINK "http://www.bp.ntu.edu.tw/hdbih/%E9%9B%BB%E5%AD%90%E5%A0%B1%E7%AC%AC%E4%BA%94%E6%9C%9F.htm" \l "%E7%92%B0%E5%A2%83%E5%BF%83%E7%90%86%E5%AD%B8%E5%B0%8F%E8%BE%AD%E5%85%B8" </w:instrText>
            </w:r>
            <w:r w:rsidRPr="00C95730">
              <w:rPr>
                <w:rFonts w:ascii="超研澤超明" w:eastAsia="超研澤超明" w:hAnsi="新細明體" w:cs="新細明體"/>
                <w:kern w:val="0"/>
                <w:szCs w:val="24"/>
              </w:rPr>
              <w:fldChar w:fldCharType="separate"/>
            </w:r>
            <w:r w:rsidRPr="00C95730">
              <w:rPr>
                <w:rFonts w:ascii="華康彩帶體(P)" w:eastAsia="華康彩帶體(P)" w:hAnsi="新細明體" w:cs="新細明體" w:hint="eastAsia"/>
                <w:color w:val="027286"/>
                <w:kern w:val="0"/>
                <w:sz w:val="27"/>
                <w:szCs w:val="27"/>
                <w:u w:val="single"/>
              </w:rPr>
              <w:t>▲</w:t>
            </w:r>
            <w:r w:rsidRPr="00C95730">
              <w:rPr>
                <w:rFonts w:ascii="華康彩帶體(P)" w:eastAsia="華康彩帶體(P)" w:hAnsi="新細明體" w:cs="新細明體" w:hint="eastAsia"/>
                <w:color w:val="027286"/>
                <w:kern w:val="0"/>
                <w:sz w:val="27"/>
                <w:szCs w:val="27"/>
                <w:u w:val="single"/>
              </w:rPr>
              <w:t> </w:t>
            </w:r>
            <w:r w:rsidRPr="00C95730">
              <w:rPr>
                <w:rFonts w:ascii="華康彩帶體(P)" w:eastAsia="華康彩帶體(P)" w:hAnsi="新細明體" w:cs="新細明體" w:hint="eastAsia"/>
                <w:color w:val="027286"/>
                <w:kern w:val="0"/>
                <w:sz w:val="27"/>
                <w:szCs w:val="27"/>
                <w:u w:val="single"/>
              </w:rPr>
              <w:t xml:space="preserve"> 環境心理學小辭典</w:t>
            </w:r>
            <w:r w:rsidRPr="00C95730">
              <w:rPr>
                <w:rFonts w:ascii="超研澤超明" w:eastAsia="超研澤超明" w:hAnsi="新細明體" w:cs="新細明體"/>
                <w:kern w:val="0"/>
                <w:szCs w:val="24"/>
              </w:rPr>
              <w:fldChar w:fldCharType="end"/>
            </w:r>
            <w:bookmarkEnd w:id="3"/>
          </w:p>
        </w:tc>
      </w:tr>
      <w:tr w:rsidR="00C95730" w:rsidRPr="00C95730" w:rsidTr="00C95730">
        <w:trPr>
          <w:trHeight w:val="720"/>
          <w:jc w:val="center"/>
        </w:trPr>
        <w:tc>
          <w:tcPr>
            <w:tcW w:w="10455" w:type="dxa"/>
            <w:gridSpan w:val="2"/>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C95730" w:rsidRPr="00C95730" w:rsidRDefault="00C95730" w:rsidP="00C95730">
            <w:pPr>
              <w:widowControl/>
              <w:spacing w:before="30" w:after="100" w:afterAutospacing="1" w:line="360" w:lineRule="atLeast"/>
              <w:jc w:val="center"/>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before="30" w:after="100" w:afterAutospacing="1" w:line="360" w:lineRule="atLeast"/>
              <w:jc w:val="center"/>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before="30" w:after="100" w:afterAutospacing="1" w:line="360" w:lineRule="atLeast"/>
              <w:jc w:val="center"/>
              <w:rPr>
                <w:rFonts w:ascii="新細明體" w:eastAsia="新細明體" w:hAnsi="新細明體" w:cs="新細明體"/>
                <w:kern w:val="0"/>
                <w:szCs w:val="24"/>
              </w:rPr>
            </w:pPr>
            <w:bookmarkStart w:id="4" w:name="broken_window_theory__破窗理論‧crowding_擁擠"/>
            <w:r w:rsidRPr="00C95730">
              <w:rPr>
                <w:rFonts w:ascii="BankGothic Md BT" w:eastAsia="新細明體" w:hAnsi="BankGothic Md BT" w:cs="新細明體"/>
                <w:color w:val="008000"/>
                <w:kern w:val="0"/>
                <w:sz w:val="36"/>
                <w:szCs w:val="36"/>
              </w:rPr>
              <w:t>defensible space </w:t>
            </w:r>
            <w:bookmarkEnd w:id="4"/>
            <w:r w:rsidRPr="00C95730">
              <w:rPr>
                <w:rFonts w:ascii="華康流隸體W5" w:eastAsia="華康流隸體W5" w:hAnsi="新細明體" w:cs="新細明體" w:hint="eastAsia"/>
                <w:color w:val="008000"/>
                <w:kern w:val="0"/>
                <w:sz w:val="36"/>
                <w:szCs w:val="36"/>
              </w:rPr>
              <w:t>防禦空間</w:t>
            </w:r>
            <w:r w:rsidRPr="00C95730">
              <w:rPr>
                <w:rFonts w:ascii="華康海報體W9" w:eastAsia="華康海報體W9" w:hAnsi="新細明體" w:cs="新細明體" w:hint="eastAsia"/>
                <w:color w:val="008000"/>
                <w:kern w:val="0"/>
                <w:sz w:val="36"/>
                <w:szCs w:val="36"/>
              </w:rPr>
              <w:t> </w:t>
            </w:r>
            <w:r w:rsidRPr="00C95730">
              <w:rPr>
                <w:rFonts w:ascii="華康海報體W9" w:eastAsia="華康海報體W9" w:hAnsi="新細明體" w:cs="新細明體" w:hint="eastAsia"/>
                <w:color w:val="008000"/>
                <w:kern w:val="0"/>
                <w:sz w:val="36"/>
                <w:szCs w:val="36"/>
              </w:rPr>
              <w:t>‧</w:t>
            </w:r>
            <w:r w:rsidRPr="00C95730">
              <w:rPr>
                <w:rFonts w:ascii="華康海報體W9" w:eastAsia="華康海報體W9" w:hAnsi="新細明體" w:cs="新細明體" w:hint="eastAsia"/>
                <w:color w:val="008000"/>
                <w:kern w:val="0"/>
                <w:sz w:val="36"/>
                <w:szCs w:val="36"/>
              </w:rPr>
              <w:t> </w:t>
            </w:r>
            <w:r w:rsidRPr="00C95730">
              <w:rPr>
                <w:rFonts w:ascii="BankGothic Md BT" w:eastAsia="新細明體" w:hAnsi="BankGothic Md BT" w:cs="新細明體"/>
                <w:color w:val="008000"/>
                <w:kern w:val="0"/>
                <w:sz w:val="36"/>
                <w:szCs w:val="36"/>
              </w:rPr>
              <w:t>graffiti </w:t>
            </w:r>
            <w:r w:rsidRPr="00C95730">
              <w:rPr>
                <w:rFonts w:ascii="華康流隸體" w:eastAsia="華康流隸體" w:hAnsi="新細明體" w:cs="新細明體" w:hint="eastAsia"/>
                <w:color w:val="008000"/>
                <w:kern w:val="0"/>
                <w:sz w:val="36"/>
                <w:szCs w:val="36"/>
              </w:rPr>
              <w:t>塗鴉</w:t>
            </w:r>
          </w:p>
        </w:tc>
      </w:tr>
      <w:tr w:rsidR="00C95730" w:rsidRPr="00C95730" w:rsidTr="00C95730">
        <w:trPr>
          <w:trHeight w:val="5670"/>
          <w:jc w:val="center"/>
        </w:trPr>
        <w:tc>
          <w:tcPr>
            <w:tcW w:w="10455" w:type="dxa"/>
            <w:gridSpan w:val="2"/>
            <w:tcBorders>
              <w:top w:val="outset" w:sz="6" w:space="0" w:color="FFFFFF"/>
              <w:left w:val="outset" w:sz="6" w:space="0" w:color="FFFFFF"/>
              <w:bottom w:val="outset" w:sz="6" w:space="0" w:color="FFFFFF"/>
              <w:right w:val="outset" w:sz="6" w:space="0" w:color="FFFFFF"/>
            </w:tcBorders>
            <w:vAlign w:val="center"/>
            <w:hideMark/>
          </w:tcPr>
          <w:p w:rsidR="00C95730" w:rsidRPr="00C95730" w:rsidRDefault="00C95730" w:rsidP="00C95730">
            <w:pPr>
              <w:widowControl/>
              <w:spacing w:before="15" w:after="100" w:afterAutospacing="1" w:line="360" w:lineRule="atLeast"/>
              <w:jc w:val="right"/>
              <w:rPr>
                <w:rFonts w:ascii="新細明體" w:eastAsia="新細明體" w:hAnsi="新細明體" w:cs="新細明體"/>
                <w:kern w:val="0"/>
                <w:szCs w:val="24"/>
              </w:rPr>
            </w:pPr>
            <w:r w:rsidRPr="00C95730">
              <w:rPr>
                <w:rFonts w:ascii="新細明體" w:eastAsia="新細明體" w:hAnsi="新細明體" w:cs="新細明體"/>
                <w:color w:val="800080"/>
                <w:kern w:val="0"/>
                <w:szCs w:val="24"/>
              </w:rPr>
              <w:t>畢恆達</w:t>
            </w:r>
          </w:p>
          <w:p w:rsidR="00C95730" w:rsidRPr="00C95730" w:rsidRDefault="00C95730" w:rsidP="00C95730">
            <w:pPr>
              <w:widowControl/>
              <w:spacing w:before="15" w:after="100" w:afterAutospacing="1" w:line="360" w:lineRule="atLeast"/>
              <w:rPr>
                <w:rFonts w:ascii="新細明體" w:eastAsia="新細明體" w:hAnsi="新細明體" w:cs="新細明體"/>
                <w:kern w:val="0"/>
                <w:szCs w:val="24"/>
              </w:rPr>
            </w:pPr>
            <w:r w:rsidRPr="00C95730">
              <w:rPr>
                <w:rFonts w:ascii="華康流隸體(P)" w:eastAsia="華康流隸體(P)" w:hAnsi="新細明體" w:cs="新細明體"/>
                <w:color w:val="008000"/>
                <w:kern w:val="0"/>
                <w:sz w:val="27"/>
                <w:szCs w:val="27"/>
                <w:u w:val="single"/>
              </w:rPr>
              <w:t>關於環境心理學小辭典</w:t>
            </w:r>
          </w:p>
          <w:p w:rsidR="00C95730" w:rsidRPr="00C95730" w:rsidRDefault="00C95730" w:rsidP="00C95730">
            <w:pPr>
              <w:widowControl/>
              <w:spacing w:before="15" w:after="100" w:afterAutospacing="1" w:line="360" w:lineRule="atLeast"/>
              <w:rPr>
                <w:rFonts w:ascii="新細明體" w:eastAsia="新細明體" w:hAnsi="新細明體" w:cs="新細明體"/>
                <w:kern w:val="0"/>
                <w:szCs w:val="24"/>
              </w:rPr>
            </w:pPr>
            <w:r w:rsidRPr="00C95730">
              <w:rPr>
                <w:rFonts w:ascii="細明體" w:eastAsia="細明體" w:hAnsi="細明體" w:cs="新細明體" w:hint="eastAsia"/>
                <w:kern w:val="0"/>
                <w:sz w:val="22"/>
              </w:rPr>
              <w:t>    </w:t>
            </w:r>
            <w:r w:rsidRPr="00C95730">
              <w:rPr>
                <w:rFonts w:ascii="華康細圓體" w:eastAsia="華康細圓體" w:hAnsi="新細明體" w:cs="新細明體"/>
                <w:kern w:val="0"/>
                <w:sz w:val="22"/>
              </w:rPr>
              <w:t>在這個專欄裡，我們將以200-500字左右的篇幅來介紹環境心理學的重要概念。目前暫訂每期介紹二則，從Ａ到Ｚ排列 。</w:t>
            </w:r>
          </w:p>
          <w:p w:rsidR="00C95730" w:rsidRPr="00C95730" w:rsidRDefault="00C95730" w:rsidP="00C95730">
            <w:pPr>
              <w:widowControl/>
              <w:spacing w:before="100" w:beforeAutospacing="1" w:after="100" w:afterAutospacing="1"/>
              <w:rPr>
                <w:rFonts w:ascii="新細明體" w:eastAsia="新細明體" w:hAnsi="新細明體" w:cs="新細明體"/>
                <w:kern w:val="0"/>
                <w:szCs w:val="24"/>
              </w:rPr>
            </w:pPr>
            <w:r w:rsidRPr="00C95730">
              <w:rPr>
                <w:rFonts w:ascii="華康中楷體" w:eastAsia="華康中楷體" w:hAnsi="新細明體" w:cs="新細明體" w:hint="eastAsia"/>
                <w:color w:val="008000"/>
                <w:kern w:val="0"/>
                <w:sz w:val="27"/>
                <w:szCs w:val="27"/>
              </w:rPr>
              <w:t> </w:t>
            </w:r>
          </w:p>
          <w:p w:rsidR="00C95730" w:rsidRPr="00C95730" w:rsidRDefault="00C95730" w:rsidP="00C95730">
            <w:pPr>
              <w:widowControl/>
              <w:spacing w:before="100" w:beforeAutospacing="1" w:after="100" w:afterAutospacing="1" w:line="360" w:lineRule="atLeast"/>
              <w:rPr>
                <w:rFonts w:ascii="新細明體" w:eastAsia="新細明體" w:hAnsi="新細明體" w:cs="新細明體"/>
                <w:kern w:val="0"/>
                <w:szCs w:val="24"/>
              </w:rPr>
            </w:pPr>
            <w:r w:rsidRPr="00C95730">
              <w:rPr>
                <w:rFonts w:ascii="BankGothic Md BT" w:eastAsia="新細明體" w:hAnsi="BankGothic Md BT" w:cs="新細明體"/>
                <w:color w:val="008000"/>
                <w:kern w:val="0"/>
                <w:sz w:val="32"/>
                <w:szCs w:val="32"/>
                <w:u w:val="single"/>
              </w:rPr>
              <w:t>defensible space</w:t>
            </w:r>
            <w:r w:rsidRPr="00C95730">
              <w:rPr>
                <w:rFonts w:ascii="BankGothic Md BT" w:eastAsia="新細明體" w:hAnsi="BankGothic Md BT" w:cs="新細明體"/>
                <w:color w:val="008000"/>
                <w:kern w:val="0"/>
                <w:sz w:val="27"/>
                <w:szCs w:val="27"/>
                <w:u w:val="single"/>
              </w:rPr>
              <w:t> </w:t>
            </w:r>
            <w:r w:rsidRPr="00C95730">
              <w:rPr>
                <w:rFonts w:ascii="華康流隸體W5" w:eastAsia="華康流隸體W5" w:hAnsi="新細明體" w:cs="新細明體" w:hint="eastAsia"/>
                <w:color w:val="008000"/>
                <w:kern w:val="0"/>
                <w:sz w:val="27"/>
                <w:szCs w:val="27"/>
                <w:u w:val="single"/>
              </w:rPr>
              <w:t> </w:t>
            </w:r>
            <w:r w:rsidRPr="00C95730">
              <w:rPr>
                <w:rFonts w:ascii="華康流隸體W5" w:eastAsia="華康流隸體W5" w:hAnsi="新細明體" w:cs="新細明體" w:hint="eastAsia"/>
                <w:color w:val="008000"/>
                <w:kern w:val="0"/>
                <w:sz w:val="27"/>
                <w:szCs w:val="27"/>
                <w:u w:val="single"/>
              </w:rPr>
              <w:t xml:space="preserve"> 防禦空間</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新細明體" w:eastAsia="新細明體" w:hAnsi="新細明體" w:cs="新細明體"/>
                <w:color w:val="333399"/>
                <w:kern w:val="0"/>
                <w:sz w:val="22"/>
              </w:rPr>
              <w:t>        </w:t>
            </w:r>
            <w:r w:rsidRPr="00C95730">
              <w:rPr>
                <w:rFonts w:ascii="新細明體" w:eastAsia="新細明體" w:hAnsi="新細明體" w:cs="新細明體"/>
                <w:kern w:val="0"/>
                <w:sz w:val="22"/>
              </w:rPr>
              <w:t>Oscar Newman比較高低層國民住宅的犯罪，發展出「防禦空間」的理論企圖透過實質環境的設計以減少犯罪。防禦空間的設計有四個原則：</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新細明體" w:eastAsia="新細明體" w:hAnsi="新細明體" w:cs="新細明體"/>
                <w:kern w:val="0"/>
                <w:sz w:val="22"/>
              </w:rPr>
              <w:t>        1.  領域感。透過建築物入口的設計與控制、象徵與實際的空間藩籬、空間領域的層級、街道設計的</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新細明體" w:eastAsia="新細明體" w:hAnsi="新細明體" w:cs="新細明體"/>
                <w:kern w:val="0"/>
                <w:sz w:val="22"/>
              </w:rPr>
              <w:t>             改良以減少通過性車輛、減少使用同一公共空間的人數等方式以減少犯罪的產生。</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新細明體" w:eastAsia="新細明體" w:hAnsi="新細明體" w:cs="新細明體"/>
                <w:kern w:val="0"/>
                <w:sz w:val="22"/>
              </w:rPr>
              <w:t>        2.  可監視性。增加街道、建築物入口、樓梯間、大廳、走道的視覺穿透性，以提高安全感，減少犯</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新細明體" w:eastAsia="新細明體" w:hAnsi="新細明體" w:cs="新細明體"/>
                <w:kern w:val="0"/>
                <w:sz w:val="22"/>
              </w:rPr>
              <w:lastRenderedPageBreak/>
              <w:t>             罪發生的可能性。</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新細明體" w:eastAsia="新細明體" w:hAnsi="新細明體" w:cs="新細明體"/>
                <w:kern w:val="0"/>
                <w:sz w:val="22"/>
              </w:rPr>
              <w:t>        3.  建築外觀的象徵。國宅的外觀通常缺乏吸引力及獨特性，這使得居民對住在國宅不感到光榮，而</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新細明體" w:eastAsia="新細明體" w:hAnsi="新細明體" w:cs="新細明體"/>
                <w:kern w:val="0"/>
                <w:sz w:val="22"/>
              </w:rPr>
              <w:t>             使外來者認為他們可以不經居民的同意使用這裡的空間以及自由的進出。這使得國宅易成為犯罪</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新細明體" w:eastAsia="新細明體" w:hAnsi="新細明體" w:cs="新細明體"/>
                <w:kern w:val="0"/>
                <w:sz w:val="22"/>
              </w:rPr>
              <w:t>             及遭受破壞的地點。所以應避免傳達「機構氣氛」的國宅設計，而被貼上破敗地區的標籤，影響</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新細明體" w:eastAsia="新細明體" w:hAnsi="新細明體" w:cs="新細明體"/>
                <w:kern w:val="0"/>
                <w:sz w:val="22"/>
              </w:rPr>
              <w:t>             居民與其他市民的認知，造成惡性循環。</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新細明體" w:eastAsia="新細明體" w:hAnsi="新細明體" w:cs="新細明體"/>
                <w:kern w:val="0"/>
                <w:sz w:val="22"/>
              </w:rPr>
              <w:t>        4.  與其他安全、活動較多的地區並排。</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BankGothic Md BT" w:eastAsia="新細明體" w:hAnsi="BankGothic Md BT" w:cs="新細明體"/>
                <w:color w:val="008000"/>
                <w:kern w:val="0"/>
                <w:sz w:val="32"/>
                <w:szCs w:val="32"/>
                <w:u w:val="single"/>
              </w:rPr>
              <w:t>graffiti</w:t>
            </w:r>
            <w:r w:rsidRPr="00C95730">
              <w:rPr>
                <w:rFonts w:ascii="BankGothic Md BT" w:eastAsia="新細明體" w:hAnsi="BankGothic Md BT" w:cs="新細明體"/>
                <w:color w:val="008000"/>
                <w:kern w:val="0"/>
                <w:sz w:val="27"/>
                <w:szCs w:val="27"/>
                <w:u w:val="single"/>
              </w:rPr>
              <w:t> </w:t>
            </w:r>
            <w:r w:rsidRPr="00C95730">
              <w:rPr>
                <w:rFonts w:ascii="華康流隸體" w:eastAsia="華康流隸體" w:hAnsi="新細明體" w:cs="新細明體" w:hint="eastAsia"/>
                <w:color w:val="008000"/>
                <w:kern w:val="0"/>
                <w:sz w:val="27"/>
                <w:szCs w:val="27"/>
                <w:u w:val="single"/>
              </w:rPr>
              <w:t>塗鴉</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line="360" w:lineRule="atLeast"/>
              <w:ind w:firstLine="480"/>
              <w:rPr>
                <w:rFonts w:ascii="新細明體" w:eastAsia="新細明體" w:hAnsi="新細明體" w:cs="新細明體"/>
                <w:kern w:val="0"/>
                <w:szCs w:val="24"/>
              </w:rPr>
            </w:pPr>
            <w:r w:rsidRPr="00C95730">
              <w:rPr>
                <w:rFonts w:ascii="華康細圓體" w:eastAsia="華康細圓體" w:hAnsi="新細明體" w:cs="新細明體" w:hint="eastAsia"/>
                <w:kern w:val="0"/>
                <w:sz w:val="22"/>
              </w:rPr>
              <w:t>塗鴉的英文字：</w:t>
            </w:r>
            <w:r w:rsidRPr="00C95730">
              <w:rPr>
                <w:rFonts w:ascii="華康細圓體" w:eastAsia="華康細圓體" w:hAnsi="新細明體" w:cs="新細明體"/>
                <w:b/>
                <w:bCs/>
                <w:kern w:val="0"/>
                <w:sz w:val="22"/>
              </w:rPr>
              <w:t>“</w:t>
            </w:r>
            <w:r w:rsidRPr="00C95730">
              <w:rPr>
                <w:rFonts w:ascii="華康細圓體" w:eastAsia="華康細圓體" w:hAnsi="新細明體" w:cs="新細明體" w:hint="eastAsia"/>
                <w:b/>
                <w:bCs/>
                <w:kern w:val="0"/>
                <w:sz w:val="22"/>
              </w:rPr>
              <w:t>Graffiti</w:t>
            </w:r>
            <w:r w:rsidRPr="00C95730">
              <w:rPr>
                <w:rFonts w:ascii="華康細圓體" w:eastAsia="華康細圓體" w:hAnsi="新細明體" w:cs="新細明體"/>
                <w:b/>
                <w:bCs/>
                <w:kern w:val="0"/>
                <w:sz w:val="22"/>
              </w:rPr>
              <w:t>”</w:t>
            </w:r>
            <w:r w:rsidRPr="00C95730">
              <w:rPr>
                <w:rFonts w:ascii="華康細圓體" w:eastAsia="華康細圓體" w:hAnsi="新細明體" w:cs="新細明體" w:hint="eastAsia"/>
                <w:kern w:val="0"/>
                <w:sz w:val="22"/>
              </w:rPr>
              <w:t>來自義大利文的graffiare，意思是刮(scratch)。有人說塗鴉是「在乾淨的牆上所寫的髒字」，有人說是「一個匿名的人手上拿了一枝筆」。塗鴉是一種溝通的形式，它一方面是個人的，另一方面它又躲開日常生活的社會限制，透露沒有受到禁制的思想。因此我們可以經由塗鴉同時看到個人以及他所處的社會。塗鴉雖然是片段與匿名的寫作，雖然不被視為文學或藝術，但是它傳達個人的內在感情以及社會的特質。即使它們的作者可能是主流社會認為較沒有天分的一群，但是任何一群人的想法都不應該被完全的漠視與遺忘。</w:t>
            </w:r>
          </w:p>
          <w:p w:rsidR="00C95730" w:rsidRPr="00C95730" w:rsidRDefault="00C95730" w:rsidP="00C95730">
            <w:pPr>
              <w:widowControl/>
              <w:spacing w:line="360" w:lineRule="atLeast"/>
              <w:ind w:firstLine="480"/>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華康細圓體" w:eastAsia="華康細圓體" w:hAnsi="新細明體" w:cs="新細明體" w:hint="eastAsia"/>
                <w:kern w:val="0"/>
                <w:sz w:val="22"/>
              </w:rPr>
              <w:t>    </w:t>
            </w:r>
            <w:r w:rsidRPr="00C95730">
              <w:rPr>
                <w:rFonts w:ascii="華康細圓體" w:eastAsia="華康細圓體" w:hAnsi="新細明體" w:cs="新細明體" w:hint="eastAsia"/>
                <w:kern w:val="0"/>
                <w:sz w:val="22"/>
              </w:rPr>
              <w:t>有些中低階層的青少年團體，在自己的生活空間裡塗寫團體的名稱。就像狗撒尿或熊以身體摩擦樹幹一樣，留下痕跡以標示自己的領域。一方面傳達團體內部的認同，一方面警告外人不要侵犯我們的領域。</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華康細圓體" w:eastAsia="華康細圓體" w:hAnsi="新細明體" w:cs="新細明體" w:hint="eastAsia"/>
                <w:kern w:val="0"/>
                <w:sz w:val="22"/>
              </w:rPr>
              <w:t>    </w:t>
            </w:r>
            <w:r w:rsidRPr="00C95730">
              <w:rPr>
                <w:rFonts w:ascii="華康細圓體" w:eastAsia="華康細圓體" w:hAnsi="新細明體" w:cs="新細明體" w:hint="eastAsia"/>
                <w:kern w:val="0"/>
                <w:sz w:val="22"/>
              </w:rPr>
              <w:t>廁所裡經常充斥有關政治與性的塗鴉。在一個隔絕匿名的空間裡，塗鴉者可以盡興宣洩自己的想法與情緒。於是越是受到社會控制、找不到正常公開表達管道的議題，越容易在塗鴉裡出現。而政治與性其實就是許多社會共同的禁忌話題。此時，塗鴉代表了對於權威的雙重挑戰，一方面突破禁忌的想法與語言的壓制，一方面破壞或挪用了公共的財產。</w:t>
            </w:r>
          </w:p>
          <w:p w:rsidR="00C95730" w:rsidRPr="00C95730" w:rsidRDefault="00C95730" w:rsidP="00C95730">
            <w:pPr>
              <w:widowControl/>
              <w:spacing w:before="100" w:beforeAutospacing="1" w:after="100" w:afterAutospacing="1"/>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before="100" w:beforeAutospacing="1" w:after="100" w:afterAutospacing="1"/>
              <w:jc w:val="center"/>
              <w:rPr>
                <w:rFonts w:ascii="新細明體" w:eastAsia="新細明體" w:hAnsi="新細明體" w:cs="新細明體"/>
                <w:kern w:val="0"/>
                <w:szCs w:val="24"/>
              </w:rPr>
            </w:pPr>
            <w:hyperlink r:id="rId30" w:anchor="%E4%BA%BA%E8%88%87%E7%92%B0%E5%A2%83%E7%A0%94%E7%A9%B6%E9%9B%BB%E5%AD%90%E5%A0%B1  HERS" w:history="1">
              <w:r w:rsidRPr="00C95730">
                <w:rPr>
                  <w:rFonts w:ascii="BankGothic Md BT" w:eastAsia="新細明體" w:hAnsi="BankGothic Md BT" w:cs="新細明體"/>
                  <w:color w:val="800080"/>
                  <w:kern w:val="0"/>
                  <w:sz w:val="27"/>
                  <w:szCs w:val="27"/>
                  <w:u w:val="single"/>
                </w:rPr>
                <w:t>back</w:t>
              </w:r>
            </w:hyperlink>
          </w:p>
          <w:p w:rsidR="00C95730" w:rsidRPr="00C95730" w:rsidRDefault="00C95730" w:rsidP="00C95730">
            <w:pPr>
              <w:widowControl/>
              <w:spacing w:before="100" w:beforeAutospacing="1" w:after="100" w:afterAutospacing="1"/>
              <w:jc w:val="center"/>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before="100" w:beforeAutospacing="1" w:after="100" w:afterAutospacing="1"/>
              <w:jc w:val="center"/>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before="100" w:beforeAutospacing="1" w:after="100" w:afterAutospacing="1"/>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tc>
      </w:tr>
      <w:bookmarkStart w:id="5" w:name="▲__專業圖書推薦"/>
      <w:tr w:rsidR="00C95730" w:rsidRPr="00C95730" w:rsidTr="00C95730">
        <w:trPr>
          <w:trHeight w:val="345"/>
          <w:jc w:val="center"/>
        </w:trPr>
        <w:tc>
          <w:tcPr>
            <w:tcW w:w="10455" w:type="dxa"/>
            <w:gridSpan w:val="2"/>
            <w:tcBorders>
              <w:top w:val="outset" w:sz="6" w:space="0" w:color="FFFFFF"/>
              <w:left w:val="outset" w:sz="6" w:space="0" w:color="FFFFFF"/>
              <w:bottom w:val="outset" w:sz="6" w:space="0" w:color="FFFFFF"/>
              <w:right w:val="outset" w:sz="6" w:space="0" w:color="FFFFFF"/>
            </w:tcBorders>
            <w:shd w:val="clear" w:color="auto" w:fill="D3FCFE"/>
            <w:vAlign w:val="center"/>
            <w:hideMark/>
          </w:tcPr>
          <w:p w:rsidR="00C95730" w:rsidRPr="00C95730" w:rsidRDefault="00C95730" w:rsidP="00C95730">
            <w:pPr>
              <w:widowControl/>
              <w:rPr>
                <w:rFonts w:ascii="新細明體" w:eastAsia="新細明體" w:hAnsi="新細明體" w:cs="新細明體"/>
                <w:kern w:val="0"/>
                <w:szCs w:val="24"/>
              </w:rPr>
            </w:pPr>
            <w:r w:rsidRPr="00C95730">
              <w:rPr>
                <w:rFonts w:ascii="華康彩帶體(P)" w:eastAsia="華康彩帶體(P)" w:hAnsi="新細明體" w:cs="新細明體"/>
                <w:color w:val="027286"/>
                <w:kern w:val="0"/>
                <w:sz w:val="27"/>
                <w:szCs w:val="27"/>
              </w:rPr>
              <w:lastRenderedPageBreak/>
              <w:fldChar w:fldCharType="begin"/>
            </w:r>
            <w:r w:rsidRPr="00C95730">
              <w:rPr>
                <w:rFonts w:ascii="華康彩帶體(P)" w:eastAsia="華康彩帶體(P)" w:hAnsi="新細明體" w:cs="新細明體"/>
                <w:color w:val="027286"/>
                <w:kern w:val="0"/>
                <w:sz w:val="27"/>
                <w:szCs w:val="27"/>
              </w:rPr>
              <w:instrText xml:space="preserve"> HYPERLINK "http://www.bp.ntu.edu.tw/hdbih/%E9%9B%BB%E5%AD%90%E5%A0%B1%E7%AC%AC%E4%BA%94%E6%9C%9F.htm" \l "%E7%92%B0%E5%A2%83%E5%BF%83%E7%90%86%E5%AD%B8%E5%B0%8F%E8%BE%AD%E5%85%B8" </w:instrText>
            </w:r>
            <w:r w:rsidRPr="00C95730">
              <w:rPr>
                <w:rFonts w:ascii="華康彩帶體(P)" w:eastAsia="華康彩帶體(P)" w:hAnsi="新細明體" w:cs="新細明體"/>
                <w:color w:val="027286"/>
                <w:kern w:val="0"/>
                <w:sz w:val="27"/>
                <w:szCs w:val="27"/>
              </w:rPr>
              <w:fldChar w:fldCharType="separate"/>
            </w:r>
            <w:r w:rsidRPr="00C95730">
              <w:rPr>
                <w:rFonts w:ascii="華康彩帶體(P)" w:eastAsia="華康彩帶體(P)" w:hAnsi="新細明體" w:cs="新細明體" w:hint="eastAsia"/>
                <w:color w:val="027286"/>
                <w:kern w:val="0"/>
                <w:sz w:val="27"/>
                <w:szCs w:val="27"/>
                <w:u w:val="single"/>
              </w:rPr>
              <w:t>▲</w:t>
            </w:r>
            <w:r w:rsidRPr="00C95730">
              <w:rPr>
                <w:rFonts w:ascii="華康彩帶體(P)" w:eastAsia="華康彩帶體(P)" w:hAnsi="新細明體" w:cs="新細明體" w:hint="eastAsia"/>
                <w:color w:val="027286"/>
                <w:kern w:val="0"/>
                <w:sz w:val="27"/>
                <w:szCs w:val="27"/>
                <w:u w:val="single"/>
              </w:rPr>
              <w:t>  </w:t>
            </w:r>
            <w:r w:rsidRPr="00C95730">
              <w:rPr>
                <w:rFonts w:ascii="華康彩帶體(P)" w:eastAsia="華康彩帶體(P)" w:hAnsi="新細明體" w:cs="新細明體"/>
                <w:color w:val="027286"/>
                <w:kern w:val="0"/>
                <w:sz w:val="27"/>
                <w:szCs w:val="27"/>
              </w:rPr>
              <w:fldChar w:fldCharType="end"/>
            </w:r>
            <w:bookmarkEnd w:id="5"/>
            <w:r w:rsidRPr="00C95730">
              <w:rPr>
                <w:rFonts w:ascii="新細明體" w:eastAsia="新細明體" w:hAnsi="新細明體" w:cs="新細明體"/>
                <w:kern w:val="0"/>
                <w:szCs w:val="24"/>
              </w:rPr>
              <w:fldChar w:fldCharType="begin"/>
            </w:r>
            <w:r w:rsidRPr="00C95730">
              <w:rPr>
                <w:rFonts w:ascii="新細明體" w:eastAsia="新細明體" w:hAnsi="新細明體" w:cs="新細明體"/>
                <w:kern w:val="0"/>
                <w:szCs w:val="24"/>
              </w:rPr>
              <w:instrText xml:space="preserve"> HYPERLINK "http://www.bp.ntu.edu.tw/hdbih/%E9%9B%BB%E5%AD%90%E5%A0%B1%E7%AC%AC%E4%BA%94%E6%9C%9F.htm" \l "%E7%92%B0%E5%A2%83%E5%BF%83%E7%90%86%E5%AD%B8%E5%B0%8F%E8%BE%AD%E5%85%B8" </w:instrText>
            </w:r>
            <w:r w:rsidRPr="00C95730">
              <w:rPr>
                <w:rFonts w:ascii="新細明體" w:eastAsia="新細明體" w:hAnsi="新細明體" w:cs="新細明體"/>
                <w:kern w:val="0"/>
                <w:szCs w:val="24"/>
              </w:rPr>
              <w:fldChar w:fldCharType="separate"/>
            </w:r>
            <w:r w:rsidRPr="00C95730">
              <w:rPr>
                <w:rFonts w:ascii="華康彩帶體(P)" w:eastAsia="華康彩帶體(P)" w:hAnsi="新細明體" w:cs="新細明體"/>
                <w:color w:val="027286"/>
                <w:kern w:val="0"/>
                <w:sz w:val="27"/>
                <w:szCs w:val="27"/>
                <w:u w:val="single"/>
              </w:rPr>
              <w:t>專業圖書推薦</w:t>
            </w:r>
            <w:r w:rsidRPr="00C95730">
              <w:rPr>
                <w:rFonts w:ascii="新細明體" w:eastAsia="新細明體" w:hAnsi="新細明體" w:cs="新細明體"/>
                <w:kern w:val="0"/>
                <w:szCs w:val="24"/>
              </w:rPr>
              <w:fldChar w:fldCharType="end"/>
            </w:r>
          </w:p>
        </w:tc>
      </w:tr>
      <w:tr w:rsidR="00C95730" w:rsidRPr="00C95730" w:rsidTr="00C95730">
        <w:trPr>
          <w:trHeight w:val="720"/>
          <w:jc w:val="center"/>
        </w:trPr>
        <w:tc>
          <w:tcPr>
            <w:tcW w:w="10455" w:type="dxa"/>
            <w:gridSpan w:val="2"/>
            <w:tcBorders>
              <w:top w:val="outset" w:sz="6" w:space="0" w:color="FFFFFF"/>
              <w:left w:val="outset" w:sz="6" w:space="0" w:color="FFFFFF"/>
              <w:bottom w:val="outset" w:sz="6" w:space="0" w:color="FFFFFF"/>
              <w:right w:val="outset" w:sz="6" w:space="0" w:color="FFFFFF"/>
            </w:tcBorders>
            <w:vAlign w:val="center"/>
            <w:hideMark/>
          </w:tcPr>
          <w:p w:rsidR="00C95730" w:rsidRPr="00C95730" w:rsidRDefault="00C95730" w:rsidP="00C95730">
            <w:pPr>
              <w:widowControl/>
              <w:spacing w:before="100" w:beforeAutospacing="1" w:after="120" w:line="360" w:lineRule="atLeast"/>
              <w:jc w:val="center"/>
              <w:rPr>
                <w:rFonts w:ascii="新細明體" w:eastAsia="新細明體" w:hAnsi="新細明體" w:cs="新細明體"/>
                <w:kern w:val="0"/>
                <w:szCs w:val="24"/>
              </w:rPr>
            </w:pPr>
            <w:r w:rsidRPr="00C95730">
              <w:rPr>
                <w:rFonts w:ascii="新細明體" w:eastAsia="新細明體" w:hAnsi="新細明體" w:cs="新細明體"/>
                <w:kern w:val="0"/>
                <w:szCs w:val="24"/>
              </w:rPr>
              <w:lastRenderedPageBreak/>
              <w:t xml:space="preserve">　</w:t>
            </w:r>
          </w:p>
          <w:p w:rsidR="00C95730" w:rsidRPr="00C95730" w:rsidRDefault="00C95730" w:rsidP="00C95730">
            <w:pPr>
              <w:widowControl/>
              <w:spacing w:before="100" w:beforeAutospacing="1" w:after="100" w:afterAutospacing="1"/>
              <w:jc w:val="center"/>
              <w:rPr>
                <w:rFonts w:ascii="新細明體" w:eastAsia="新細明體" w:hAnsi="新細明體" w:cs="新細明體"/>
                <w:kern w:val="0"/>
                <w:szCs w:val="24"/>
              </w:rPr>
            </w:pPr>
            <w:bookmarkStart w:id="6" w:name="環境心理學系列編輯書籍介紹"/>
            <w:r w:rsidRPr="00C95730">
              <w:rPr>
                <w:rFonts w:ascii="華康龍門石碑" w:eastAsia="華康龍門石碑" w:hAnsi="新細明體" w:cs="新細明體" w:hint="eastAsia"/>
                <w:color w:val="008000"/>
                <w:kern w:val="0"/>
                <w:sz w:val="36"/>
                <w:szCs w:val="36"/>
              </w:rPr>
              <w:t>環境心理學系列編輯書籍介紹</w:t>
            </w:r>
            <w:bookmarkEnd w:id="6"/>
            <w:r w:rsidRPr="00C95730">
              <w:rPr>
                <w:rFonts w:ascii="新細明體" w:eastAsia="新細明體" w:hAnsi="新細明體" w:cs="新細明體"/>
                <w:kern w:val="0"/>
                <w:szCs w:val="24"/>
              </w:rPr>
              <w:br/>
              <w:t xml:space="preserve">　</w:t>
            </w:r>
          </w:p>
          <w:p w:rsidR="00C95730" w:rsidRPr="00C95730" w:rsidRDefault="00C95730" w:rsidP="00C95730">
            <w:pPr>
              <w:widowControl/>
              <w:spacing w:before="100" w:beforeAutospacing="1" w:after="100" w:afterAutospacing="1"/>
              <w:jc w:val="right"/>
              <w:rPr>
                <w:rFonts w:ascii="新細明體" w:eastAsia="新細明體" w:hAnsi="新細明體" w:cs="新細明體"/>
                <w:kern w:val="0"/>
                <w:szCs w:val="24"/>
              </w:rPr>
            </w:pPr>
            <w:r w:rsidRPr="00C95730">
              <w:rPr>
                <w:rFonts w:ascii="新細明體" w:eastAsia="新細明體" w:hAnsi="新細明體" w:cs="新細明體" w:hint="eastAsia"/>
                <w:kern w:val="0"/>
                <w:szCs w:val="24"/>
              </w:rPr>
              <w:t>畢恆達</w:t>
            </w:r>
            <w:r w:rsidRPr="00C95730">
              <w:rPr>
                <w:rFonts w:ascii="新細明體" w:eastAsia="新細明體" w:hAnsi="新細明體" w:cs="新細明體"/>
                <w:kern w:val="0"/>
                <w:szCs w:val="24"/>
              </w:rPr>
              <w:br/>
            </w:r>
            <w:r w:rsidRPr="00C95730">
              <w:rPr>
                <w:rFonts w:ascii="新細明體" w:eastAsia="新細明體" w:hAnsi="新細明體" w:cs="新細明體"/>
                <w:kern w:val="0"/>
                <w:szCs w:val="24"/>
              </w:rPr>
              <w:br/>
              <w:t xml:space="preserve">　</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華康細圓體" w:eastAsia="華康細圓體" w:hAnsi="新細明體" w:cs="新細明體" w:hint="eastAsia"/>
                <w:kern w:val="0"/>
                <w:sz w:val="22"/>
              </w:rPr>
              <w:t>   </w:t>
            </w:r>
            <w:r w:rsidRPr="00C95730">
              <w:rPr>
                <w:rFonts w:ascii="華康細圓體" w:eastAsia="華康細圓體" w:hAnsi="新細明體" w:cs="新細明體" w:hint="eastAsia"/>
                <w:kern w:val="0"/>
                <w:sz w:val="22"/>
              </w:rPr>
              <w:t xml:space="preserve"> 環境心理學的系列編輯書籍，總共有四大系列。從出版年代來看，最早出現的是</w:t>
            </w:r>
            <w:r w:rsidRPr="00C95730">
              <w:rPr>
                <w:rFonts w:ascii="華康細圓體" w:eastAsia="華康細圓體" w:hAnsi="新細明體" w:cs="新細明體"/>
                <w:kern w:val="0"/>
                <w:sz w:val="22"/>
              </w:rPr>
              <w:t>Altman</w:t>
            </w:r>
            <w:r w:rsidRPr="00C95730">
              <w:rPr>
                <w:rFonts w:ascii="華康細圓體" w:eastAsia="華康細圓體" w:hAnsi="新細明體" w:cs="新細明體" w:hint="eastAsia"/>
                <w:kern w:val="0"/>
                <w:sz w:val="22"/>
              </w:rPr>
              <w:t>與</w:t>
            </w:r>
            <w:r w:rsidRPr="00C95730">
              <w:rPr>
                <w:rFonts w:ascii="華康細圓體" w:eastAsia="華康細圓體" w:hAnsi="新細明體" w:cs="新細明體"/>
                <w:kern w:val="0"/>
                <w:sz w:val="22"/>
              </w:rPr>
              <w:t>Wohlwill</w:t>
            </w:r>
            <w:r w:rsidRPr="00C95730">
              <w:rPr>
                <w:rFonts w:ascii="華康細圓體" w:eastAsia="華康細圓體" w:hAnsi="新細明體" w:cs="新細明體" w:hint="eastAsia"/>
                <w:kern w:val="0"/>
                <w:sz w:val="22"/>
              </w:rPr>
              <w:t>主編的系列。第一本於</w:t>
            </w:r>
            <w:r w:rsidRPr="00C95730">
              <w:rPr>
                <w:rFonts w:ascii="華康細圓體" w:eastAsia="華康細圓體" w:hAnsi="新細明體" w:cs="新細明體"/>
                <w:kern w:val="0"/>
                <w:sz w:val="22"/>
              </w:rPr>
              <w:t>1976</w:t>
            </w:r>
            <w:r w:rsidRPr="00C95730">
              <w:rPr>
                <w:rFonts w:ascii="華康細圓體" w:eastAsia="華康細圓體" w:hAnsi="新細明體" w:cs="新細明體" w:hint="eastAsia"/>
                <w:kern w:val="0"/>
                <w:sz w:val="22"/>
              </w:rPr>
              <w:t>年出版，也正是</w:t>
            </w:r>
            <w:r w:rsidRPr="00C95730">
              <w:rPr>
                <w:rFonts w:ascii="華康細圓體" w:eastAsia="華康細圓體" w:hAnsi="新細明體" w:cs="新細明體"/>
                <w:kern w:val="0"/>
                <w:sz w:val="22"/>
              </w:rPr>
              <w:t>Proshansky</w:t>
            </w:r>
            <w:r w:rsidRPr="00C95730">
              <w:rPr>
                <w:rFonts w:ascii="華康細圓體" w:eastAsia="華康細圓體" w:hAnsi="新細明體" w:cs="新細明體" w:hint="eastAsia"/>
                <w:kern w:val="0"/>
                <w:sz w:val="22"/>
              </w:rPr>
              <w:t>等人編輯</w:t>
            </w:r>
            <w:r w:rsidRPr="00C95730">
              <w:rPr>
                <w:rFonts w:ascii="華康細圓體" w:eastAsia="華康細圓體" w:hAnsi="新細明體" w:cs="新細明體"/>
                <w:kern w:val="0"/>
                <w:sz w:val="22"/>
              </w:rPr>
              <w:t>Environmental Psychology</w:t>
            </w:r>
            <w:r w:rsidRPr="00C95730">
              <w:rPr>
                <w:rFonts w:ascii="華康細圓體" w:eastAsia="華康細圓體" w:hAnsi="新細明體" w:cs="新細明體" w:hint="eastAsia"/>
                <w:kern w:val="0"/>
                <w:sz w:val="22"/>
              </w:rPr>
              <w:t>第二版的年代。頭二本並沒有主題，內容涵蓋各種不同研究領域；然而當時正是環境心理學研究風起雲湧的年代，研究數量大幅增加，於是從第三本開始，每一本就有一個主題，例如兒童、文化、運輸、自然環境、老人、家、鄰里</w:t>
            </w:r>
            <w:r w:rsidRPr="00C95730">
              <w:rPr>
                <w:rFonts w:ascii="華康細圓體" w:eastAsia="華康細圓體" w:hAnsi="新細明體" w:cs="新細明體"/>
                <w:kern w:val="0"/>
                <w:sz w:val="22"/>
              </w:rPr>
              <w:t>/</w:t>
            </w:r>
            <w:r w:rsidRPr="00C95730">
              <w:rPr>
                <w:rFonts w:ascii="華康細圓體" w:eastAsia="華康細圓體" w:hAnsi="新細明體" w:cs="新細明體" w:hint="eastAsia"/>
                <w:kern w:val="0"/>
                <w:sz w:val="22"/>
              </w:rPr>
              <w:t>社區、公共空間、理論、地點依附、婦女與環境等。很可惜的是，</w:t>
            </w:r>
            <w:r w:rsidRPr="00C95730">
              <w:rPr>
                <w:rFonts w:ascii="華康細圓體" w:eastAsia="華康細圓體" w:hAnsi="新細明體" w:cs="新細明體"/>
                <w:kern w:val="0"/>
                <w:sz w:val="22"/>
              </w:rPr>
              <w:t>1994</w:t>
            </w:r>
            <w:r w:rsidRPr="00C95730">
              <w:rPr>
                <w:rFonts w:ascii="華康細圓體" w:eastAsia="華康細圓體" w:hAnsi="新細明體" w:cs="新細明體" w:hint="eastAsia"/>
                <w:kern w:val="0"/>
                <w:sz w:val="22"/>
              </w:rPr>
              <w:t>年編輯完性別那本，此系列叢書就停刊了。第二個系列書籍是由</w:t>
            </w:r>
            <w:r w:rsidRPr="00C95730">
              <w:rPr>
                <w:rFonts w:ascii="華康細圓體" w:eastAsia="華康細圓體" w:hAnsi="新細明體" w:cs="新細明體"/>
                <w:kern w:val="0"/>
                <w:sz w:val="22"/>
              </w:rPr>
              <w:t>Baum</w:t>
            </w:r>
            <w:r w:rsidRPr="00C95730">
              <w:rPr>
                <w:rFonts w:ascii="華康細圓體" w:eastAsia="華康細圓體" w:hAnsi="新細明體" w:cs="新細明體" w:hint="eastAsia"/>
                <w:kern w:val="0"/>
                <w:sz w:val="22"/>
              </w:rPr>
              <w:t>等人所編輯，</w:t>
            </w:r>
            <w:r w:rsidRPr="00C95730">
              <w:rPr>
                <w:rFonts w:ascii="華康細圓體" w:eastAsia="華康細圓體" w:hAnsi="新細明體" w:cs="新細明體"/>
                <w:kern w:val="0"/>
                <w:sz w:val="22"/>
              </w:rPr>
              <w:t>1978</w:t>
            </w:r>
            <w:r w:rsidRPr="00C95730">
              <w:rPr>
                <w:rFonts w:ascii="華康細圓體" w:eastAsia="華康細圓體" w:hAnsi="新細明體" w:cs="新細明體" w:hint="eastAsia"/>
                <w:kern w:val="0"/>
                <w:sz w:val="22"/>
              </w:rPr>
              <w:t>年出版，討論過都市、個人控制、健康、方法與能源等主題，</w:t>
            </w:r>
            <w:r w:rsidRPr="00C95730">
              <w:rPr>
                <w:rFonts w:ascii="華康細圓體" w:eastAsia="華康細圓體" w:hAnsi="新細明體" w:cs="新細明體"/>
                <w:kern w:val="0"/>
                <w:sz w:val="22"/>
              </w:rPr>
              <w:t>1986</w:t>
            </w:r>
            <w:r w:rsidRPr="00C95730">
              <w:rPr>
                <w:rFonts w:ascii="華康細圓體" w:eastAsia="華康細圓體" w:hAnsi="新細明體" w:cs="新細明體" w:hint="eastAsia"/>
                <w:kern w:val="0"/>
                <w:sz w:val="22"/>
              </w:rPr>
              <w:t>年出最後一本。第三個系列是由</w:t>
            </w:r>
            <w:r w:rsidRPr="00C95730">
              <w:rPr>
                <w:rFonts w:ascii="華康細圓體" w:eastAsia="華康細圓體" w:hAnsi="新細明體" w:cs="新細明體"/>
                <w:kern w:val="0"/>
                <w:sz w:val="22"/>
              </w:rPr>
              <w:t>Zube</w:t>
            </w:r>
            <w:r w:rsidRPr="00C95730">
              <w:rPr>
                <w:rFonts w:ascii="華康細圓體" w:eastAsia="華康細圓體" w:hAnsi="新細明體" w:cs="新細明體" w:hint="eastAsia"/>
                <w:kern w:val="0"/>
                <w:sz w:val="22"/>
              </w:rPr>
              <w:t>與</w:t>
            </w:r>
            <w:r w:rsidRPr="00C95730">
              <w:rPr>
                <w:rFonts w:ascii="華康細圓體" w:eastAsia="華康細圓體" w:hAnsi="新細明體" w:cs="新細明體"/>
                <w:kern w:val="0"/>
                <w:sz w:val="22"/>
              </w:rPr>
              <w:t>Moore</w:t>
            </w:r>
            <w:r w:rsidRPr="00C95730">
              <w:rPr>
                <w:rFonts w:ascii="華康細圓體" w:eastAsia="華康細圓體" w:hAnsi="新細明體" w:cs="新細明體" w:hint="eastAsia"/>
                <w:kern w:val="0"/>
                <w:sz w:val="22"/>
              </w:rPr>
              <w:t>主編，書籍的內容與上述二種系列書籍有所不同。每一本書並沒有一個主題，而是將內容固定分成理論、地點研究、使用族群研究、社會行為研究、方法、應用等六大類，每一類分別有一至三篇文章。</w:t>
            </w:r>
            <w:r w:rsidRPr="00C95730">
              <w:rPr>
                <w:rFonts w:ascii="華康細圓體" w:eastAsia="華康細圓體" w:hAnsi="新細明體" w:cs="新細明體"/>
                <w:kern w:val="0"/>
                <w:sz w:val="22"/>
              </w:rPr>
              <w:t>1987</w:t>
            </w:r>
            <w:r w:rsidRPr="00C95730">
              <w:rPr>
                <w:rFonts w:ascii="華康細圓體" w:eastAsia="華康細圓體" w:hAnsi="新細明體" w:cs="新細明體" w:hint="eastAsia"/>
                <w:kern w:val="0"/>
                <w:sz w:val="22"/>
              </w:rPr>
              <w:t>年開始出版，但是勉強撐到</w:t>
            </w:r>
            <w:r w:rsidRPr="00C95730">
              <w:rPr>
                <w:rFonts w:ascii="華康細圓體" w:eastAsia="華康細圓體" w:hAnsi="新細明體" w:cs="新細明體"/>
                <w:kern w:val="0"/>
                <w:sz w:val="22"/>
              </w:rPr>
              <w:t>1997</w:t>
            </w:r>
            <w:r w:rsidRPr="00C95730">
              <w:rPr>
                <w:rFonts w:ascii="華康細圓體" w:eastAsia="華康細圓體" w:hAnsi="新細明體" w:cs="新細明體" w:hint="eastAsia"/>
                <w:kern w:val="0"/>
                <w:sz w:val="22"/>
              </w:rPr>
              <w:t>年，就停止出版了。上述三種叢書大都是由美國的學者所編輯，而第四個系列編輯書籍叫做</w:t>
            </w:r>
            <w:r w:rsidRPr="00C95730">
              <w:rPr>
                <w:rFonts w:ascii="華康細圓體" w:eastAsia="華康細圓體" w:hAnsi="新細明體" w:cs="新細明體"/>
                <w:kern w:val="0"/>
                <w:sz w:val="22"/>
              </w:rPr>
              <w:t>Ethnoscape</w:t>
            </w:r>
            <w:r w:rsidRPr="00C95730">
              <w:rPr>
                <w:rFonts w:ascii="華康細圓體" w:eastAsia="華康細圓體" w:hAnsi="新細明體" w:cs="新細明體" w:hint="eastAsia"/>
                <w:kern w:val="0"/>
                <w:sz w:val="22"/>
              </w:rPr>
              <w:t>，則主要由義大利、英國等學者所編輯。從</w:t>
            </w:r>
            <w:r w:rsidRPr="00C95730">
              <w:rPr>
                <w:rFonts w:ascii="華康細圓體" w:eastAsia="華康細圓體" w:hAnsi="新細明體" w:cs="新細明體"/>
                <w:kern w:val="0"/>
                <w:sz w:val="22"/>
              </w:rPr>
              <w:t>1987</w:t>
            </w:r>
            <w:r w:rsidRPr="00C95730">
              <w:rPr>
                <w:rFonts w:ascii="華康細圓體" w:eastAsia="華康細圓體" w:hAnsi="新細明體" w:cs="新細明體" w:hint="eastAsia"/>
                <w:kern w:val="0"/>
                <w:sz w:val="22"/>
              </w:rPr>
              <w:t>年開始，十幾年間已經陸續出版了</w:t>
            </w:r>
            <w:r w:rsidRPr="00C95730">
              <w:rPr>
                <w:rFonts w:ascii="華康細圓體" w:eastAsia="華康細圓體" w:hAnsi="新細明體" w:cs="新細明體"/>
                <w:kern w:val="0"/>
                <w:sz w:val="22"/>
              </w:rPr>
              <w:t>18</w:t>
            </w:r>
            <w:r w:rsidRPr="00C95730">
              <w:rPr>
                <w:rFonts w:ascii="華康細圓體" w:eastAsia="華康細圓體" w:hAnsi="新細明體" w:cs="新細明體" w:hint="eastAsia"/>
                <w:kern w:val="0"/>
                <w:sz w:val="22"/>
              </w:rPr>
              <w:t>本書籍。在其他三種編輯系列都相繼絕版之際，此系列仍無間斷地出刊，格外不易。對於環境心理學理論有興趣的人，特別推薦這一本新書：</w:t>
            </w:r>
            <w:r w:rsidRPr="00C95730">
              <w:rPr>
                <w:rFonts w:ascii="華康細圓體" w:eastAsia="華康細圓體" w:hAnsi="新細明體" w:cs="新細明體"/>
                <w:kern w:val="0"/>
                <w:sz w:val="22"/>
              </w:rPr>
              <w:br/>
            </w:r>
            <w:r w:rsidRPr="00C95730">
              <w:rPr>
                <w:rFonts w:ascii="華康細圓體" w:eastAsia="華康細圓體" w:hAnsi="新細明體" w:cs="新細明體"/>
                <w:kern w:val="0"/>
                <w:sz w:val="22"/>
              </w:rPr>
              <w:br/>
              <w:t>Bonnes, M., Bonaiuto, M., Lee, T., &amp; Harris, E. (Eds.). (2003).</w:t>
            </w:r>
            <w:r w:rsidRPr="00C95730">
              <w:rPr>
                <w:rFonts w:ascii="華康細圓體" w:eastAsia="華康細圓體" w:hAnsi="新細明體" w:cs="新細明體"/>
                <w:kern w:val="0"/>
                <w:sz w:val="22"/>
              </w:rPr>
              <w:t>  </w:t>
            </w:r>
            <w:r w:rsidRPr="00C95730">
              <w:rPr>
                <w:rFonts w:ascii="華康細圓體" w:eastAsia="華康細圓體" w:hAnsi="新細明體" w:cs="新細明體"/>
                <w:i/>
                <w:iCs/>
                <w:kern w:val="0"/>
                <w:sz w:val="22"/>
              </w:rPr>
              <w:t>Psychological theories for environmental issues</w:t>
            </w:r>
            <w:r w:rsidRPr="00C95730">
              <w:rPr>
                <w:rFonts w:ascii="華康細圓體" w:eastAsia="華康細圓體" w:hAnsi="新細明體" w:cs="新細明體"/>
                <w:kern w:val="0"/>
                <w:sz w:val="22"/>
              </w:rPr>
              <w:t>.</w:t>
            </w:r>
            <w:r w:rsidRPr="00C95730">
              <w:rPr>
                <w:rFonts w:ascii="華康細圓體" w:eastAsia="華康細圓體" w:hAnsi="新細明體" w:cs="新細明體"/>
                <w:kern w:val="0"/>
                <w:sz w:val="22"/>
              </w:rPr>
              <w:t> </w:t>
            </w:r>
            <w:r w:rsidRPr="00C95730">
              <w:rPr>
                <w:rFonts w:ascii="華康細圓體" w:eastAsia="華康細圓體" w:hAnsi="新細明體" w:cs="新細明體"/>
                <w:kern w:val="0"/>
                <w:sz w:val="22"/>
              </w:rPr>
              <w:t xml:space="preserve"> Ethnoscapes. Aldershot, England: Ashgate.</w:t>
            </w:r>
            <w:r w:rsidRPr="00C95730">
              <w:rPr>
                <w:rFonts w:ascii="華康細圓體" w:eastAsia="華康細圓體" w:hAnsi="新細明體" w:cs="新細明體"/>
                <w:kern w:val="0"/>
                <w:sz w:val="22"/>
              </w:rPr>
              <w:br/>
            </w:r>
            <w:r w:rsidRPr="00C95730">
              <w:rPr>
                <w:rFonts w:ascii="華康細圓體" w:eastAsia="華康細圓體" w:hAnsi="新細明體" w:cs="新細明體"/>
                <w:kern w:val="0"/>
                <w:sz w:val="22"/>
              </w:rPr>
              <w:br/>
            </w:r>
            <w:r w:rsidRPr="00C95730">
              <w:rPr>
                <w:rFonts w:ascii="華康細圓體" w:eastAsia="華康細圓體" w:hAnsi="新細明體" w:cs="新細明體" w:hint="eastAsia"/>
                <w:kern w:val="0"/>
                <w:sz w:val="22"/>
              </w:rPr>
              <w:t>   </w:t>
            </w:r>
            <w:r w:rsidRPr="00C95730">
              <w:rPr>
                <w:rFonts w:ascii="華康細圓體" w:eastAsia="華康細圓體" w:hAnsi="新細明體" w:cs="新細明體" w:hint="eastAsia"/>
                <w:kern w:val="0"/>
                <w:sz w:val="22"/>
              </w:rPr>
              <w:t xml:space="preserve"> 此書封底介紹：環境心理學是一個日漸重要的研究領域，著重人與實質環境關係的個人與社會因子。此領域快速成長，但是理論卻沒有受到應有的重視。這本書籍的目的就在於獲致平衡。</w:t>
            </w:r>
            <w:r w:rsidRPr="00C95730">
              <w:rPr>
                <w:rFonts w:ascii="華康細圓體" w:eastAsia="華康細圓體" w:hAnsi="新細明體" w:cs="新細明體"/>
                <w:kern w:val="0"/>
                <w:sz w:val="22"/>
              </w:rPr>
              <w:br/>
            </w:r>
            <w:r w:rsidRPr="00C95730">
              <w:rPr>
                <w:rFonts w:ascii="華康細圓體" w:eastAsia="華康細圓體" w:hAnsi="新細明體" w:cs="新細明體"/>
                <w:kern w:val="0"/>
                <w:sz w:val="22"/>
              </w:rPr>
              <w:br/>
            </w:r>
            <w:r w:rsidRPr="00C95730">
              <w:rPr>
                <w:rFonts w:ascii="華康細圓體" w:eastAsia="華康細圓體" w:hAnsi="新細明體" w:cs="新細明體"/>
                <w:kern w:val="0"/>
                <w:sz w:val="22"/>
              </w:rPr>
              <w:t>   </w:t>
            </w:r>
            <w:r w:rsidRPr="00C95730">
              <w:rPr>
                <w:rFonts w:ascii="華康細圓體" w:eastAsia="華康細圓體" w:hAnsi="新細明體" w:cs="新細明體"/>
                <w:kern w:val="0"/>
                <w:sz w:val="22"/>
              </w:rPr>
              <w:t xml:space="preserve"> Irwin Altman</w:t>
            </w:r>
            <w:r w:rsidRPr="00C95730">
              <w:rPr>
                <w:rFonts w:ascii="華康細圓體" w:eastAsia="華康細圓體" w:hAnsi="新細明體" w:cs="新細明體" w:hint="eastAsia"/>
                <w:kern w:val="0"/>
                <w:sz w:val="22"/>
              </w:rPr>
              <w:t>的評語：忽視理論是人與環境關係研究的嚴重議題。本書矯正了此問題，結合主流理論與人與環境關係研究的獨特理論。本書無論對於研究者或實務工作者都是重要的知識來源，並有助於我們理解與創造更好的環境。</w:t>
            </w:r>
            <w:r w:rsidRPr="00C95730">
              <w:rPr>
                <w:rFonts w:ascii="華康細圓體" w:eastAsia="華康細圓體" w:hAnsi="新細明體" w:cs="新細明體"/>
                <w:kern w:val="0"/>
                <w:sz w:val="22"/>
              </w:rPr>
              <w:br/>
            </w:r>
            <w:r w:rsidRPr="00C95730">
              <w:rPr>
                <w:rFonts w:ascii="華康細圓體" w:eastAsia="華康細圓體" w:hAnsi="新細明體" w:cs="新細明體"/>
                <w:kern w:val="0"/>
                <w:sz w:val="22"/>
              </w:rPr>
              <w:br/>
            </w:r>
            <w:r w:rsidRPr="00C95730">
              <w:rPr>
                <w:rFonts w:ascii="華康細圓體" w:eastAsia="華康細圓體" w:hAnsi="新細明體" w:cs="新細明體"/>
                <w:kern w:val="0"/>
                <w:sz w:val="22"/>
              </w:rPr>
              <w:t>   </w:t>
            </w:r>
            <w:r w:rsidRPr="00C95730">
              <w:rPr>
                <w:rFonts w:ascii="華康細圓體" w:eastAsia="華康細圓體" w:hAnsi="新細明體" w:cs="新細明體"/>
                <w:kern w:val="0"/>
                <w:sz w:val="22"/>
              </w:rPr>
              <w:t xml:space="preserve"> Christopher Spencer</w:t>
            </w:r>
            <w:r w:rsidRPr="00C95730">
              <w:rPr>
                <w:rFonts w:ascii="華康細圓體" w:eastAsia="華康細圓體" w:hAnsi="新細明體" w:cs="新細明體" w:hint="eastAsia"/>
                <w:kern w:val="0"/>
                <w:sz w:val="22"/>
              </w:rPr>
              <w:t>的評語：本書編輯帶給我們當代環境心理學的重要概念，例如地點依附、認同理論；並將這些概念置於更大的認知</w:t>
            </w:r>
            <w:r w:rsidRPr="00C95730">
              <w:rPr>
                <w:rFonts w:ascii="華康細圓體" w:eastAsia="華康細圓體" w:hAnsi="新細明體" w:cs="新細明體"/>
                <w:kern w:val="0"/>
                <w:sz w:val="22"/>
              </w:rPr>
              <w:t>/</w:t>
            </w:r>
            <w:r w:rsidRPr="00C95730">
              <w:rPr>
                <w:rFonts w:ascii="華康細圓體" w:eastAsia="華康細圓體" w:hAnsi="新細明體" w:cs="新細明體" w:hint="eastAsia"/>
                <w:kern w:val="0"/>
                <w:sz w:val="22"/>
              </w:rPr>
              <w:t>知覺心理學的脈絡之中。每一個章節介紹主流心理學的理論，並特別強調其中的環境議題。</w:t>
            </w:r>
            <w:r w:rsidRPr="00C95730">
              <w:rPr>
                <w:rFonts w:ascii="華康細圓體" w:eastAsia="華康細圓體" w:hAnsi="新細明體" w:cs="新細明體"/>
                <w:kern w:val="0"/>
                <w:sz w:val="22"/>
              </w:rPr>
              <w:br/>
            </w:r>
            <w:r w:rsidRPr="00C95730">
              <w:rPr>
                <w:rFonts w:ascii="華康細圓體" w:eastAsia="華康細圓體" w:hAnsi="新細明體" w:cs="新細明體"/>
                <w:kern w:val="0"/>
                <w:sz w:val="22"/>
              </w:rPr>
              <w:br/>
            </w:r>
            <w:r w:rsidRPr="00C95730">
              <w:rPr>
                <w:rFonts w:ascii="華康細圓體" w:eastAsia="華康細圓體" w:hAnsi="新細明體" w:cs="新細明體" w:hint="eastAsia"/>
                <w:kern w:val="0"/>
                <w:sz w:val="22"/>
              </w:rPr>
              <w:t>   </w:t>
            </w:r>
            <w:r w:rsidRPr="00C95730">
              <w:rPr>
                <w:rFonts w:ascii="華康細圓體" w:eastAsia="華康細圓體" w:hAnsi="新細明體" w:cs="新細明體" w:hint="eastAsia"/>
                <w:kern w:val="0"/>
                <w:sz w:val="22"/>
              </w:rPr>
              <w:t xml:space="preserve"> 本書的章節包括：基模理論與環境心理學中社會</w:t>
            </w:r>
            <w:r w:rsidRPr="00C95730">
              <w:rPr>
                <w:rFonts w:ascii="華康細圓體" w:eastAsia="華康細圓體" w:hAnsi="新細明體" w:cs="新細明體"/>
                <w:kern w:val="0"/>
                <w:sz w:val="22"/>
              </w:rPr>
              <w:t>─</w:t>
            </w:r>
            <w:r w:rsidRPr="00C95730">
              <w:rPr>
                <w:rFonts w:ascii="華康細圓體" w:eastAsia="華康細圓體" w:hAnsi="新細明體" w:cs="新細明體" w:hint="eastAsia"/>
                <w:kern w:val="0"/>
                <w:sz w:val="22"/>
              </w:rPr>
              <w:t>空間基模的角色、認知過程理論與環境議題、知覺理論與環境體驗、依附理論與地點依附、理解親環境態度與行為、認同理論與環境心理學、敘述取徑與論述心理</w:t>
            </w:r>
            <w:r w:rsidRPr="00C95730">
              <w:rPr>
                <w:rFonts w:ascii="華康細圓體" w:eastAsia="華康細圓體" w:hAnsi="新細明體" w:cs="新細明體" w:hint="eastAsia"/>
                <w:kern w:val="0"/>
                <w:sz w:val="22"/>
              </w:rPr>
              <w:lastRenderedPageBreak/>
              <w:t>學等。</w:t>
            </w:r>
            <w:r w:rsidRPr="00C95730">
              <w:rPr>
                <w:rFonts w:ascii="華康細圓體" w:eastAsia="華康細圓體" w:hAnsi="新細明體" w:cs="新細明體"/>
                <w:kern w:val="0"/>
                <w:sz w:val="22"/>
              </w:rPr>
              <w:br/>
            </w:r>
            <w:r w:rsidRPr="00C95730">
              <w:rPr>
                <w:rFonts w:ascii="華康細圓體" w:eastAsia="華康細圓體" w:hAnsi="新細明體" w:cs="新細明體"/>
                <w:kern w:val="0"/>
                <w:sz w:val="22"/>
              </w:rPr>
              <w:br/>
            </w:r>
            <w:r w:rsidRPr="00C95730">
              <w:rPr>
                <w:rFonts w:ascii="新細明體" w:eastAsia="新細明體" w:hAnsi="新細明體" w:cs="新細明體"/>
                <w:kern w:val="0"/>
                <w:sz w:val="22"/>
              </w:rPr>
              <w:br/>
            </w:r>
            <w:r w:rsidRPr="00C95730">
              <w:rPr>
                <w:rFonts w:ascii="新細明體" w:eastAsia="新細明體" w:hAnsi="新細明體" w:cs="新細明體" w:hint="eastAsia"/>
                <w:kern w:val="0"/>
                <w:sz w:val="22"/>
              </w:rPr>
              <w:t>環境心理學系列叢書</w:t>
            </w:r>
            <w:r w:rsidRPr="00C95730">
              <w:rPr>
                <w:rFonts w:ascii="新細明體" w:eastAsia="新細明體" w:hAnsi="新細明體" w:cs="新細明體"/>
                <w:kern w:val="0"/>
                <w:sz w:val="22"/>
              </w:rPr>
              <w:br/>
            </w:r>
            <w:r w:rsidRPr="00C95730">
              <w:rPr>
                <w:rFonts w:ascii="新細明體" w:eastAsia="新細明體" w:hAnsi="新細明體" w:cs="新細明體"/>
                <w:kern w:val="0"/>
                <w:szCs w:val="24"/>
              </w:rPr>
              <w:br/>
            </w:r>
            <w:r w:rsidRPr="00C95730">
              <w:rPr>
                <w:rFonts w:ascii="新細明體" w:eastAsia="新細明體" w:hAnsi="新細明體" w:cs="新細明體"/>
                <w:b/>
                <w:bCs/>
                <w:kern w:val="0"/>
                <w:szCs w:val="24"/>
              </w:rPr>
              <w:t>I</w:t>
            </w:r>
            <w:r w:rsidRPr="00C95730">
              <w:rPr>
                <w:rFonts w:ascii="新細明體" w:eastAsia="新細明體" w:hAnsi="新細明體" w:cs="新細明體" w:hint="eastAsia"/>
                <w:b/>
                <w:bCs/>
                <w:kern w:val="0"/>
                <w:szCs w:val="24"/>
              </w:rPr>
              <w:t>：</w:t>
            </w:r>
            <w:r w:rsidRPr="00C95730">
              <w:rPr>
                <w:rFonts w:ascii="新細明體" w:eastAsia="新細明體" w:hAnsi="新細明體" w:cs="新細明體"/>
                <w:b/>
                <w:bCs/>
                <w:kern w:val="0"/>
                <w:szCs w:val="24"/>
              </w:rPr>
              <w:t>Altman</w:t>
            </w:r>
            <w:r w:rsidRPr="00C95730">
              <w:rPr>
                <w:rFonts w:ascii="新細明體" w:eastAsia="新細明體" w:hAnsi="新細明體" w:cs="新細明體" w:hint="eastAsia"/>
                <w:b/>
                <w:bCs/>
                <w:kern w:val="0"/>
                <w:szCs w:val="24"/>
              </w:rPr>
              <w:t>系列</w:t>
            </w:r>
            <w:r w:rsidRPr="00C95730">
              <w:rPr>
                <w:rFonts w:ascii="新細明體" w:eastAsia="新細明體" w:hAnsi="新細明體" w:cs="新細明體"/>
                <w:b/>
                <w:bCs/>
                <w:kern w:val="0"/>
                <w:szCs w:val="24"/>
              </w:rPr>
              <w:br/>
            </w:r>
            <w:r w:rsidRPr="00C95730">
              <w:rPr>
                <w:rFonts w:ascii="新細明體" w:eastAsia="新細明體" w:hAnsi="新細明體" w:cs="新細明體"/>
                <w:kern w:val="0"/>
                <w:szCs w:val="24"/>
              </w:rPr>
              <w:br/>
            </w:r>
            <w:r w:rsidRPr="00C95730">
              <w:rPr>
                <w:rFonts w:ascii="新細明體" w:eastAsia="新細明體" w:hAnsi="新細明體" w:cs="新細明體"/>
                <w:kern w:val="0"/>
                <w:sz w:val="22"/>
              </w:rPr>
              <w:t>Altman, I., &amp; Wohlwill, J. F. (Eds.). (1976). Human behavior and environment: Advances in theory and research: Vol. 1. New York: Plenum.</w:t>
            </w:r>
            <w:r w:rsidRPr="00C95730">
              <w:rPr>
                <w:rFonts w:ascii="新細明體" w:eastAsia="新細明體" w:hAnsi="新細明體" w:cs="新細明體"/>
                <w:kern w:val="0"/>
                <w:sz w:val="22"/>
              </w:rPr>
              <w:br/>
              <w:t>Altman, I., &amp; Wohlwill, J. F. (Eds.). (1977). Human behavior and environment: Advances in theory and research: Vol. 2. New York: Plenum.</w:t>
            </w:r>
            <w:r w:rsidRPr="00C95730">
              <w:rPr>
                <w:rFonts w:ascii="新細明體" w:eastAsia="新細明體" w:hAnsi="新細明體" w:cs="新細明體"/>
                <w:kern w:val="0"/>
                <w:sz w:val="22"/>
              </w:rPr>
              <w:br/>
              <w:t>Altman, I., &amp; Wohlwill, J. F. (Eds.). (1978). Human behavior and environment: Vol. 3. Children and the environment. New York: Plenum.</w:t>
            </w:r>
            <w:r w:rsidRPr="00C95730">
              <w:rPr>
                <w:rFonts w:ascii="新細明體" w:eastAsia="新細明體" w:hAnsi="新細明體" w:cs="新細明體"/>
                <w:kern w:val="0"/>
                <w:sz w:val="22"/>
              </w:rPr>
              <w:br/>
              <w:t>Altman, I., Rapoport, A., &amp; Wohlwill, J. F. (Eds.). (1980). Human behavior and environment: Vol. 4. Environment and culture. New York: Plenum Press.</w:t>
            </w:r>
            <w:r w:rsidRPr="00C95730">
              <w:rPr>
                <w:rFonts w:ascii="新細明體" w:eastAsia="新細明體" w:hAnsi="新細明體" w:cs="新細明體"/>
                <w:kern w:val="0"/>
                <w:sz w:val="22"/>
              </w:rPr>
              <w:br/>
              <w:t>Altman, I., Wohlwill, J. F., &amp; Everett, P. B. (Eds.). (1981). Human behavior and environment: Vol. 5. Transportation and behavior. New York: Plenum Press.</w:t>
            </w:r>
            <w:r w:rsidRPr="00C95730">
              <w:rPr>
                <w:rFonts w:ascii="新細明體" w:eastAsia="新細明體" w:hAnsi="新細明體" w:cs="新細明體"/>
                <w:kern w:val="0"/>
                <w:sz w:val="22"/>
              </w:rPr>
              <w:br/>
              <w:t>Altman, I., &amp; Wohlwill, J. F. (Eds.). (1983). Human behavior and environment: Vol. 6. Behavior and the natural environment. New York: Plenum.</w:t>
            </w:r>
            <w:r w:rsidRPr="00C95730">
              <w:rPr>
                <w:rFonts w:ascii="新細明體" w:eastAsia="新細明體" w:hAnsi="新細明體" w:cs="新細明體"/>
                <w:kern w:val="0"/>
                <w:sz w:val="22"/>
              </w:rPr>
              <w:br/>
              <w:t>Altman, I., Lawton, M. L., &amp; Wohlwill, J. F. (Eds.). (1984). Human behavior and environment: Vol. 7. Elderly people and the environment. New York:</w:t>
            </w:r>
            <w:r w:rsidRPr="00C95730">
              <w:rPr>
                <w:rFonts w:ascii="新細明體" w:eastAsia="新細明體" w:hAnsi="新細明體" w:cs="新細明體"/>
                <w:kern w:val="0"/>
                <w:sz w:val="22"/>
              </w:rPr>
              <w:br/>
              <w:t>Plenum.</w:t>
            </w:r>
            <w:r w:rsidRPr="00C95730">
              <w:rPr>
                <w:rFonts w:ascii="新細明體" w:eastAsia="新細明體" w:hAnsi="新細明體" w:cs="新細明體"/>
                <w:kern w:val="0"/>
                <w:sz w:val="22"/>
              </w:rPr>
              <w:br/>
              <w:t>Altman, I., &amp; Werner, C. M. (Eds.). (1985). Human behavior and environment: Vol. 8. Home environment. New York: Plenum Press.</w:t>
            </w:r>
            <w:r w:rsidRPr="00C95730">
              <w:rPr>
                <w:rFonts w:ascii="新細明體" w:eastAsia="新細明體" w:hAnsi="新細明體" w:cs="新細明體"/>
                <w:kern w:val="0"/>
                <w:sz w:val="22"/>
              </w:rPr>
              <w:br/>
              <w:t>Altman, I., &amp; Wandersman, A. (Eds.). (1987). Human behavior and environment: Vol. 9. Neighborhood and community environments. New York: Plenum Press.</w:t>
            </w:r>
            <w:r w:rsidRPr="00C95730">
              <w:rPr>
                <w:rFonts w:ascii="新細明體" w:eastAsia="新細明體" w:hAnsi="新細明體" w:cs="新細明體"/>
                <w:kern w:val="0"/>
                <w:sz w:val="22"/>
              </w:rPr>
              <w:br/>
              <w:t>Altman, I., &amp; Zube, E. H. (Eds.). (1989). Human behavior and environment: Vol. 10. Public places and spaces. New York: Plenum Press.</w:t>
            </w:r>
            <w:r w:rsidRPr="00C95730">
              <w:rPr>
                <w:rFonts w:ascii="新細明體" w:eastAsia="新細明體" w:hAnsi="新細明體" w:cs="新細明體"/>
                <w:kern w:val="0"/>
                <w:sz w:val="22"/>
              </w:rPr>
              <w:br/>
              <w:t>Altman, I., &amp; Christensen, K. (Eds.). (1990). Human behavior and environment: Vol. 11. Environment and behavior studies: Emergence of intellectual traditions. New York: Plenum Press.</w:t>
            </w:r>
            <w:r w:rsidRPr="00C95730">
              <w:rPr>
                <w:rFonts w:ascii="新細明體" w:eastAsia="新細明體" w:hAnsi="新細明體" w:cs="新細明體"/>
                <w:kern w:val="0"/>
                <w:sz w:val="22"/>
              </w:rPr>
              <w:br/>
              <w:t>Altman, I., &amp; Low, S. M. (Eds.). (1992). Human behavior and environment: Vol. 12. Place attachment. New York: Plenum.</w:t>
            </w:r>
            <w:r w:rsidRPr="00C95730">
              <w:rPr>
                <w:rFonts w:ascii="新細明體" w:eastAsia="新細明體" w:hAnsi="新細明體" w:cs="新細明體"/>
                <w:kern w:val="0"/>
                <w:sz w:val="22"/>
              </w:rPr>
              <w:br/>
              <w:t>Altman, I., &amp; Churchman, A. (Eds.). (1994). Human behavior and environment: Vol. 13. Women and the environment. New York: Plenum.</w:t>
            </w:r>
            <w:r w:rsidRPr="00C95730">
              <w:rPr>
                <w:rFonts w:ascii="新細明體" w:eastAsia="新細明體" w:hAnsi="新細明體" w:cs="新細明體"/>
                <w:kern w:val="0"/>
                <w:sz w:val="22"/>
              </w:rPr>
              <w:br/>
            </w:r>
            <w:r w:rsidRPr="00C95730">
              <w:rPr>
                <w:rFonts w:ascii="新細明體" w:eastAsia="新細明體" w:hAnsi="新細明體" w:cs="新細明體"/>
                <w:kern w:val="0"/>
                <w:szCs w:val="24"/>
              </w:rPr>
              <w:br/>
            </w:r>
            <w:r w:rsidRPr="00C95730">
              <w:rPr>
                <w:rFonts w:ascii="新細明體" w:eastAsia="新細明體" w:hAnsi="新細明體" w:cs="新細明體"/>
                <w:kern w:val="0"/>
                <w:szCs w:val="24"/>
              </w:rPr>
              <w:br/>
            </w:r>
            <w:r w:rsidRPr="00C95730">
              <w:rPr>
                <w:rFonts w:ascii="新細明體" w:eastAsia="新細明體" w:hAnsi="新細明體" w:cs="新細明體"/>
                <w:b/>
                <w:bCs/>
                <w:kern w:val="0"/>
                <w:szCs w:val="24"/>
              </w:rPr>
              <w:t>II</w:t>
            </w:r>
            <w:r w:rsidRPr="00C95730">
              <w:rPr>
                <w:rFonts w:ascii="新細明體" w:eastAsia="新細明體" w:hAnsi="新細明體" w:cs="新細明體" w:hint="eastAsia"/>
                <w:b/>
                <w:bCs/>
                <w:kern w:val="0"/>
                <w:szCs w:val="24"/>
              </w:rPr>
              <w:t>：</w:t>
            </w:r>
            <w:r w:rsidRPr="00C95730">
              <w:rPr>
                <w:rFonts w:ascii="新細明體" w:eastAsia="新細明體" w:hAnsi="新細明體" w:cs="新細明體"/>
                <w:b/>
                <w:bCs/>
                <w:kern w:val="0"/>
                <w:szCs w:val="24"/>
              </w:rPr>
              <w:t>Moore</w:t>
            </w:r>
            <w:r w:rsidRPr="00C95730">
              <w:rPr>
                <w:rFonts w:ascii="新細明體" w:eastAsia="新細明體" w:hAnsi="新細明體" w:cs="新細明體" w:hint="eastAsia"/>
                <w:b/>
                <w:bCs/>
                <w:kern w:val="0"/>
                <w:szCs w:val="24"/>
              </w:rPr>
              <w:t>系列</w:t>
            </w:r>
            <w:r w:rsidRPr="00C95730">
              <w:rPr>
                <w:rFonts w:ascii="新細明體" w:eastAsia="新細明體" w:hAnsi="新細明體" w:cs="新細明體"/>
                <w:b/>
                <w:bCs/>
                <w:kern w:val="0"/>
                <w:szCs w:val="24"/>
              </w:rPr>
              <w:br/>
            </w:r>
            <w:r w:rsidRPr="00C95730">
              <w:rPr>
                <w:rFonts w:ascii="新細明體" w:eastAsia="新細明體" w:hAnsi="新細明體" w:cs="新細明體"/>
                <w:kern w:val="0"/>
                <w:szCs w:val="24"/>
              </w:rPr>
              <w:br/>
            </w:r>
            <w:r w:rsidRPr="00C95730">
              <w:rPr>
                <w:rFonts w:ascii="新細明體" w:eastAsia="新細明體" w:hAnsi="新細明體" w:cs="新細明體"/>
                <w:kern w:val="0"/>
                <w:sz w:val="22"/>
              </w:rPr>
              <w:t xml:space="preserve">Zube, E. H., &amp; Moore, G. T. (Eds.). (1987). Advances in environment, behavior, and design: Vol. 1. New York: Plenum </w:t>
            </w:r>
            <w:r w:rsidRPr="00C95730">
              <w:rPr>
                <w:rFonts w:ascii="新細明體" w:eastAsia="新細明體" w:hAnsi="新細明體" w:cs="新細明體"/>
                <w:kern w:val="0"/>
                <w:sz w:val="22"/>
              </w:rPr>
              <w:lastRenderedPageBreak/>
              <w:t>Press.</w:t>
            </w:r>
            <w:r w:rsidRPr="00C95730">
              <w:rPr>
                <w:rFonts w:ascii="新細明體" w:eastAsia="新細明體" w:hAnsi="新細明體" w:cs="新細明體"/>
                <w:kern w:val="0"/>
                <w:sz w:val="22"/>
              </w:rPr>
              <w:br/>
              <w:t>Zube, E. H., &amp; Moore, G. T. (Eds.). (1989). Advances in environment, behavior, and design: Vol. 2. New York: Plenum Press.</w:t>
            </w:r>
            <w:r w:rsidRPr="00C95730">
              <w:rPr>
                <w:rFonts w:ascii="新細明體" w:eastAsia="新細明體" w:hAnsi="新細明體" w:cs="新細明體"/>
                <w:kern w:val="0"/>
                <w:sz w:val="22"/>
              </w:rPr>
              <w:br/>
              <w:t>Zube, E. H., &amp; Moore, G. T. (Eds.). (1991). Advances in environment, behavior, and design: Vol. 3. New York: Plenum Press.</w:t>
            </w:r>
            <w:r w:rsidRPr="00C95730">
              <w:rPr>
                <w:rFonts w:ascii="新細明體" w:eastAsia="新細明體" w:hAnsi="新細明體" w:cs="新細明體"/>
                <w:kern w:val="0"/>
                <w:sz w:val="22"/>
              </w:rPr>
              <w:br/>
              <w:t>Moore, G. T., &amp; Marans, R. W. (Eds.). (1997). Advances in environment, behavior, and design: Vol. 4: Toward the integration of theory, methods, research, and utilization. New York: Plenum Press.</w:t>
            </w:r>
            <w:r w:rsidRPr="00C95730">
              <w:rPr>
                <w:rFonts w:ascii="新細明體" w:eastAsia="新細明體" w:hAnsi="新細明體" w:cs="新細明體"/>
                <w:kern w:val="0"/>
                <w:sz w:val="22"/>
              </w:rPr>
              <w:br/>
            </w:r>
            <w:r w:rsidRPr="00C95730">
              <w:rPr>
                <w:rFonts w:ascii="新細明體" w:eastAsia="新細明體" w:hAnsi="新細明體" w:cs="新細明體"/>
                <w:kern w:val="0"/>
                <w:szCs w:val="24"/>
              </w:rPr>
              <w:br/>
            </w:r>
            <w:r w:rsidRPr="00C95730">
              <w:rPr>
                <w:rFonts w:ascii="新細明體" w:eastAsia="新細明體" w:hAnsi="新細明體" w:cs="新細明體"/>
                <w:b/>
                <w:bCs/>
                <w:kern w:val="0"/>
                <w:szCs w:val="24"/>
              </w:rPr>
              <w:t>III</w:t>
            </w:r>
            <w:r w:rsidRPr="00C95730">
              <w:rPr>
                <w:rFonts w:ascii="新細明體" w:eastAsia="新細明體" w:hAnsi="新細明體" w:cs="新細明體" w:hint="eastAsia"/>
                <w:b/>
                <w:bCs/>
                <w:kern w:val="0"/>
                <w:szCs w:val="24"/>
              </w:rPr>
              <w:t>：</w:t>
            </w:r>
            <w:r w:rsidRPr="00C95730">
              <w:rPr>
                <w:rFonts w:ascii="新細明體" w:eastAsia="新細明體" w:hAnsi="新細明體" w:cs="新細明體"/>
                <w:b/>
                <w:bCs/>
                <w:kern w:val="0"/>
                <w:szCs w:val="24"/>
              </w:rPr>
              <w:t>Baum</w:t>
            </w:r>
            <w:r w:rsidRPr="00C95730">
              <w:rPr>
                <w:rFonts w:ascii="新細明體" w:eastAsia="新細明體" w:hAnsi="新細明體" w:cs="新細明體" w:hint="eastAsia"/>
                <w:b/>
                <w:bCs/>
                <w:kern w:val="0"/>
                <w:szCs w:val="24"/>
              </w:rPr>
              <w:t>系列</w:t>
            </w:r>
            <w:r w:rsidRPr="00C95730">
              <w:rPr>
                <w:rFonts w:ascii="新細明體" w:eastAsia="新細明體" w:hAnsi="新細明體" w:cs="新細明體"/>
                <w:b/>
                <w:bCs/>
                <w:kern w:val="0"/>
                <w:szCs w:val="24"/>
              </w:rPr>
              <w:br/>
            </w:r>
            <w:r w:rsidRPr="00C95730">
              <w:rPr>
                <w:rFonts w:ascii="新細明體" w:eastAsia="新細明體" w:hAnsi="新細明體" w:cs="新細明體"/>
                <w:kern w:val="0"/>
                <w:szCs w:val="24"/>
              </w:rPr>
              <w:br/>
            </w:r>
            <w:r w:rsidRPr="00C95730">
              <w:rPr>
                <w:rFonts w:ascii="新細明體" w:eastAsia="新細明體" w:hAnsi="新細明體" w:cs="新細明體"/>
                <w:kern w:val="0"/>
                <w:sz w:val="22"/>
              </w:rPr>
              <w:t>Baum, A., Singer, J. E., &amp; Valins, S. (Eds.). (1978). Advances in environmental psychology: Vol. 1. The urban environment. Hillsdale, NJ: Erlbaum.</w:t>
            </w:r>
            <w:r w:rsidRPr="00C95730">
              <w:rPr>
                <w:rFonts w:ascii="新細明體" w:eastAsia="新細明體" w:hAnsi="新細明體" w:cs="新細明體"/>
                <w:kern w:val="0"/>
                <w:sz w:val="22"/>
              </w:rPr>
              <w:br/>
              <w:t>Baum, A., &amp; Singer, J. E. (Eds.). (1980). Advances in environmental psychology: Vol. 2. Applications of personal control. Hillsdale, NJ: Erlbaum.</w:t>
            </w:r>
            <w:r w:rsidRPr="00C95730">
              <w:rPr>
                <w:rFonts w:ascii="新細明體" w:eastAsia="新細明體" w:hAnsi="新細明體" w:cs="新細明體"/>
                <w:kern w:val="0"/>
                <w:sz w:val="22"/>
              </w:rPr>
              <w:br/>
              <w:t>Baum, A., &amp; Singer, J. E. (Eds.). (1981). Advances in environmental psychology: Vol. 3. Energy: Psychological perspectives. Hillsdale, NJ: Erlbaum.</w:t>
            </w:r>
            <w:r w:rsidRPr="00C95730">
              <w:rPr>
                <w:rFonts w:ascii="新細明體" w:eastAsia="新細明體" w:hAnsi="新細明體" w:cs="新細明體"/>
                <w:kern w:val="0"/>
                <w:sz w:val="22"/>
              </w:rPr>
              <w:br/>
              <w:t>Baum, A., &amp; Singer, J. E. (Eds.). (1982). Advances in environmental psychology: Vol. 4. Environment and health. Hillsdale, NJ: Erlbaum.</w:t>
            </w:r>
            <w:r w:rsidRPr="00C95730">
              <w:rPr>
                <w:rFonts w:ascii="新細明體" w:eastAsia="新細明體" w:hAnsi="新細明體" w:cs="新細明體"/>
                <w:kern w:val="0"/>
                <w:sz w:val="22"/>
              </w:rPr>
              <w:br/>
              <w:t>Baum, A., &amp; Singer, J. E. (Eds.). (1985). Advances in environmental psychology: Vol. 5. Methods and environmental psychology. Hillsdale, NJ: Erlbaum.</w:t>
            </w:r>
            <w:r w:rsidRPr="00C95730">
              <w:rPr>
                <w:rFonts w:ascii="新細明體" w:eastAsia="新細明體" w:hAnsi="新細明體" w:cs="新細明體"/>
                <w:kern w:val="0"/>
                <w:sz w:val="22"/>
              </w:rPr>
              <w:br/>
              <w:t>Lebovits, A. H., Baum, A., &amp; Singer, J. E. (Eds.). (1986). Advances in environmental psychology: Vol. 6. Exposure to hazardous substances : psychological parameters. Hillsdale, NJ: Erlbaum.</w:t>
            </w:r>
            <w:r w:rsidRPr="00C95730">
              <w:rPr>
                <w:rFonts w:ascii="新細明體" w:eastAsia="新細明體" w:hAnsi="新細明體" w:cs="新細明體"/>
                <w:kern w:val="0"/>
                <w:sz w:val="22"/>
              </w:rPr>
              <w:br/>
            </w:r>
            <w:r w:rsidRPr="00C95730">
              <w:rPr>
                <w:rFonts w:ascii="新細明體" w:eastAsia="新細明體" w:hAnsi="新細明體" w:cs="新細明體"/>
                <w:kern w:val="0"/>
                <w:szCs w:val="24"/>
              </w:rPr>
              <w:br/>
            </w:r>
            <w:r w:rsidRPr="00C95730">
              <w:rPr>
                <w:rFonts w:ascii="新細明體" w:eastAsia="新細明體" w:hAnsi="新細明體" w:cs="新細明體"/>
                <w:b/>
                <w:bCs/>
                <w:kern w:val="0"/>
                <w:szCs w:val="24"/>
              </w:rPr>
              <w:t>IV</w:t>
            </w:r>
            <w:r w:rsidRPr="00C95730">
              <w:rPr>
                <w:rFonts w:ascii="新細明體" w:eastAsia="新細明體" w:hAnsi="新細明體" w:cs="新細明體" w:hint="eastAsia"/>
                <w:b/>
                <w:bCs/>
                <w:kern w:val="0"/>
                <w:szCs w:val="24"/>
              </w:rPr>
              <w:t>：</w:t>
            </w:r>
            <w:r w:rsidRPr="00C95730">
              <w:rPr>
                <w:rFonts w:ascii="新細明體" w:eastAsia="新細明體" w:hAnsi="新細明體" w:cs="新細明體"/>
                <w:b/>
                <w:bCs/>
                <w:kern w:val="0"/>
                <w:szCs w:val="24"/>
              </w:rPr>
              <w:t>Ethnoscape</w:t>
            </w:r>
            <w:r w:rsidRPr="00C95730">
              <w:rPr>
                <w:rFonts w:ascii="新細明體" w:eastAsia="新細明體" w:hAnsi="新細明體" w:cs="新細明體" w:hint="eastAsia"/>
                <w:b/>
                <w:bCs/>
                <w:kern w:val="0"/>
                <w:szCs w:val="24"/>
              </w:rPr>
              <w:t>系列</w:t>
            </w:r>
            <w:r w:rsidRPr="00C95730">
              <w:rPr>
                <w:rFonts w:ascii="新細明體" w:eastAsia="新細明體" w:hAnsi="新細明體" w:cs="新細明體"/>
                <w:b/>
                <w:bCs/>
                <w:kern w:val="0"/>
                <w:szCs w:val="24"/>
              </w:rPr>
              <w:br/>
            </w:r>
            <w:r w:rsidRPr="00C95730">
              <w:rPr>
                <w:rFonts w:ascii="新細明體" w:eastAsia="新細明體" w:hAnsi="新細明體" w:cs="新細明體"/>
                <w:kern w:val="0"/>
                <w:szCs w:val="24"/>
              </w:rPr>
              <w:br/>
            </w:r>
            <w:r w:rsidRPr="00C95730">
              <w:rPr>
                <w:rFonts w:ascii="新細明體" w:eastAsia="新細明體" w:hAnsi="新細明體" w:cs="新細明體"/>
                <w:kern w:val="0"/>
                <w:sz w:val="22"/>
              </w:rPr>
              <w:t>Canter, D., Krampen, M., &amp; Stea, D. (Eds.). (1987). Ethnoscapes: Transcultural studies in action and place. Aldershot, England: Avebury.</w:t>
            </w:r>
            <w:r w:rsidRPr="00C95730">
              <w:rPr>
                <w:rFonts w:ascii="新細明體" w:eastAsia="新細明體" w:hAnsi="新細明體" w:cs="新細明體"/>
                <w:kern w:val="0"/>
                <w:sz w:val="22"/>
              </w:rPr>
              <w:br/>
              <w:t>Canter, D., Krampen, M., &amp; Stea, D. (Eds.). (1988). Environmental perspectives. Ethnoscapes: Current challenges in the environmental social sciences (Vol. 1). Aldershot, England: Avebury.</w:t>
            </w:r>
            <w:r w:rsidRPr="00C95730">
              <w:rPr>
                <w:rFonts w:ascii="新細明體" w:eastAsia="新細明體" w:hAnsi="新細明體" w:cs="新細明體"/>
                <w:kern w:val="0"/>
                <w:sz w:val="22"/>
              </w:rPr>
              <w:br/>
              <w:t>Canter, D., Krampen, M., &amp; Stea, D. (Eds.). (1988). Environmental policy, assessment, and communication. Ethnoscapes: Current challenges in the environmental social sciences (Vol. 2). Aldershot, England: Avebury.</w:t>
            </w:r>
            <w:r w:rsidRPr="00C95730">
              <w:rPr>
                <w:rFonts w:ascii="新細明體" w:eastAsia="新細明體" w:hAnsi="新細明體" w:cs="新細明體"/>
                <w:kern w:val="0"/>
                <w:sz w:val="22"/>
              </w:rPr>
              <w:br/>
              <w:t>Canter, D., Krampen, M., &amp; Stea, D. (Eds.). (1988). New directions in environmental participation. Ethnoscapes: Current challenges in the environmental social sciences (Vol. 3). Aldershot, England: Avebury.</w:t>
            </w:r>
            <w:r w:rsidRPr="00C95730">
              <w:rPr>
                <w:rFonts w:ascii="新細明體" w:eastAsia="新細明體" w:hAnsi="新細明體" w:cs="新細明體"/>
                <w:kern w:val="0"/>
                <w:sz w:val="22"/>
              </w:rPr>
              <w:br/>
              <w:t>Turan, M. (Ed.). (1990). Vernacular architecture: Paradigms of environmental response. Ethnoscapes (Vol. 4). Aldershot, England: Avebury.</w:t>
            </w:r>
            <w:r w:rsidRPr="00C95730">
              <w:rPr>
                <w:rFonts w:ascii="新細明體" w:eastAsia="新細明體" w:hAnsi="新細明體" w:cs="新細明體"/>
                <w:kern w:val="0"/>
                <w:sz w:val="22"/>
              </w:rPr>
              <w:br/>
              <w:t>Alsayyad, N. (Ed.). (1992). Forms of dominance: On the architecture and urbanism of the colonial. Ethnoscapes: Current challenges in the environmental social sciences (Vol. 5). Aldershot, England: Ashgate.</w:t>
            </w:r>
            <w:r w:rsidRPr="00C95730">
              <w:rPr>
                <w:rFonts w:ascii="新細明體" w:eastAsia="新細明體" w:hAnsi="新細明體" w:cs="新細明體"/>
                <w:kern w:val="0"/>
                <w:sz w:val="22"/>
              </w:rPr>
              <w:br/>
              <w:t xml:space="preserve">Sanoff, H. (Ed.). (1992). Integrating programming, evaluation, and participation in design: A theory Z approach. </w:t>
            </w:r>
            <w:r w:rsidRPr="00C95730">
              <w:rPr>
                <w:rFonts w:ascii="新細明體" w:eastAsia="新細明體" w:hAnsi="新細明體" w:cs="新細明體"/>
                <w:kern w:val="0"/>
                <w:sz w:val="22"/>
              </w:rPr>
              <w:lastRenderedPageBreak/>
              <w:t>Ethnoscapes (Vol. 6).  Aldershot, England: Avebury.</w:t>
            </w:r>
            <w:r w:rsidRPr="00C95730">
              <w:rPr>
                <w:rFonts w:ascii="新細明體" w:eastAsia="新細明體" w:hAnsi="新細明體" w:cs="新細明體"/>
                <w:kern w:val="0"/>
                <w:sz w:val="22"/>
              </w:rPr>
              <w:br/>
              <w:t>Arias, E. G. (Ed.). (1993). The Meaning and use of housing: International perspectives, approaches and their applications. Ethnoscapes (Vol. 7).  Aldershot, England: Avebury.</w:t>
            </w:r>
            <w:r w:rsidRPr="00C95730">
              <w:rPr>
                <w:rFonts w:ascii="新細明體" w:eastAsia="新細明體" w:hAnsi="新細明體" w:cs="新細明體"/>
                <w:kern w:val="0"/>
                <w:sz w:val="22"/>
              </w:rPr>
              <w:br/>
              <w:t>Stea, D., &amp; Turan, M. (Eds.). (1993). Placemaking: Production of built environment in two cultures. Ethnoscapes (Vol. 8). Aldershot, England: Avebury.</w:t>
            </w:r>
            <w:r w:rsidRPr="00C95730">
              <w:rPr>
                <w:rFonts w:ascii="新細明體" w:eastAsia="新細明體" w:hAnsi="新細明體" w:cs="新細明體"/>
                <w:kern w:val="0"/>
                <w:sz w:val="22"/>
              </w:rPr>
              <w:br/>
              <w:t>Bulos, M., &amp; Teymur, N. (Eds.). (1993). Housing: Design, research, education. Ethnoscapes: Current challenges in the environmental social sciences. Aldershot, England: Avebury.</w:t>
            </w:r>
            <w:r w:rsidRPr="00C95730">
              <w:rPr>
                <w:rFonts w:ascii="新細明體" w:eastAsia="新細明體" w:hAnsi="新細明體" w:cs="新細明體"/>
                <w:kern w:val="0"/>
                <w:sz w:val="22"/>
              </w:rPr>
              <w:br/>
              <w:t>Pol, E. (Ed.). (1993). Environmental psychology in Europe: From architectural psychology to green psychology. Ethnoscapes: Current challenges in the environmental social sciences. Aldershot, England: Avebury.</w:t>
            </w:r>
            <w:r w:rsidRPr="00C95730">
              <w:rPr>
                <w:rFonts w:ascii="新細明體" w:eastAsia="新細明體" w:hAnsi="新細明體" w:cs="新細明體"/>
                <w:kern w:val="0"/>
                <w:sz w:val="22"/>
              </w:rPr>
              <w:br/>
              <w:t>Benjamin, D. N., Stea, D., &amp; Aren, A. (Eds.). (1995). The home: Words, interpretations, meanings, and environments. Ethnoscapes: Current challenges in the environmental social sciences. Brook Field, VT: Avebury.</w:t>
            </w:r>
            <w:r w:rsidRPr="00C95730">
              <w:rPr>
                <w:rFonts w:ascii="新細明體" w:eastAsia="新細明體" w:hAnsi="新細明體" w:cs="新細明體"/>
                <w:kern w:val="0"/>
                <w:sz w:val="22"/>
              </w:rPr>
              <w:br/>
              <w:t>Weber, R. (Ed.). (1995). On the aesthetics of architecture: A psychological approach to the structure and the order of perceived architectural space.  Ethnoscapes. Brook Field, VT: Avebury.</w:t>
            </w:r>
            <w:r w:rsidRPr="00C95730">
              <w:rPr>
                <w:rFonts w:ascii="新細明體" w:eastAsia="新細明體" w:hAnsi="新細明體" w:cs="新細明體"/>
                <w:kern w:val="0"/>
                <w:sz w:val="22"/>
              </w:rPr>
              <w:br/>
              <w:t>Awotona, A., &amp; Teymur, N. (Eds.). (1997). Tradition, location and community: Place-making and development. Ethnoscapes. Aldershot, England: Ashgate.</w:t>
            </w:r>
            <w:r w:rsidRPr="00C95730">
              <w:rPr>
                <w:rFonts w:ascii="新細明體" w:eastAsia="新細明體" w:hAnsi="新細明體" w:cs="新細明體"/>
                <w:kern w:val="0"/>
                <w:sz w:val="22"/>
              </w:rPr>
              <w:br/>
              <w:t>Nasar, J. L., &amp; Preiser, W. F. E. (Eds.). (1999). Directions in person-environment research and practice. Ethnoscapes. Aldershot, England: Ashgate.</w:t>
            </w:r>
            <w:r w:rsidRPr="00C95730">
              <w:rPr>
                <w:rFonts w:ascii="新細明體" w:eastAsia="新細明體" w:hAnsi="新細明體" w:cs="新細明體"/>
                <w:kern w:val="0"/>
                <w:sz w:val="22"/>
              </w:rPr>
              <w:br/>
              <w:t>Moore, K. D. (Ed.). (2000). Culture-Meaning-Architecture: Critical reflections on the work of Amos Rapoport. Ethnoscapes. Aldershot, England: Ashgate.</w:t>
            </w:r>
            <w:r w:rsidRPr="00C95730">
              <w:rPr>
                <w:rFonts w:ascii="新細明體" w:eastAsia="新細明體" w:hAnsi="新細明體" w:cs="新細明體"/>
                <w:kern w:val="0"/>
                <w:sz w:val="22"/>
              </w:rPr>
              <w:br/>
              <w:t>Cold, B. (Ed.). (2001). Aesthetics, well-being and health: Essays within architecture and environmental aesthetics. Ethnoscapes. Aldershot, England: Ashgate.</w:t>
            </w:r>
            <w:r w:rsidRPr="00C95730">
              <w:rPr>
                <w:rFonts w:ascii="新細明體" w:eastAsia="新細明體" w:hAnsi="新細明體" w:cs="新細明體"/>
                <w:kern w:val="0"/>
                <w:sz w:val="22"/>
              </w:rPr>
              <w:br/>
              <w:t>Bonnes, M., Bonaiuto, M., Lee, T., &amp; Harris, E. (Eds.). (2003).  Psychological theories for environmental issues. Ethnoscapes. Aldershot, England: Ashgate.</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before="100" w:beforeAutospacing="1" w:after="100" w:afterAutospacing="1"/>
              <w:jc w:val="both"/>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tc>
      </w:tr>
      <w:tr w:rsidR="00C95730" w:rsidRPr="00C95730" w:rsidTr="00C95730">
        <w:trPr>
          <w:trHeight w:val="1680"/>
          <w:jc w:val="center"/>
        </w:trPr>
        <w:tc>
          <w:tcPr>
            <w:tcW w:w="10455" w:type="dxa"/>
            <w:gridSpan w:val="2"/>
            <w:tcBorders>
              <w:top w:val="outset" w:sz="6" w:space="0" w:color="FFFFFF"/>
              <w:left w:val="outset" w:sz="6" w:space="0" w:color="FFFFFF"/>
              <w:bottom w:val="outset" w:sz="6" w:space="0" w:color="FFFFFF"/>
              <w:right w:val="outset" w:sz="6" w:space="0" w:color="FFFFFF"/>
            </w:tcBorders>
            <w:vAlign w:val="center"/>
            <w:hideMark/>
          </w:tcPr>
          <w:p w:rsidR="00C95730" w:rsidRPr="00C95730" w:rsidRDefault="00C95730" w:rsidP="00C95730">
            <w:pPr>
              <w:widowControl/>
              <w:spacing w:before="100" w:beforeAutospacing="1" w:after="100" w:afterAutospacing="1" w:line="360" w:lineRule="atLeast"/>
              <w:jc w:val="center"/>
              <w:rPr>
                <w:rFonts w:ascii="新細明體" w:eastAsia="新細明體" w:hAnsi="新細明體" w:cs="新細明體"/>
                <w:kern w:val="0"/>
                <w:szCs w:val="24"/>
              </w:rPr>
            </w:pPr>
            <w:hyperlink r:id="rId31" w:anchor="%E4%BA%BA%E8%88%87%E7%92%B0%E5%A2%83%E7%A0%94%E7%A9%B6%E9%9B%BB%E5%AD%90%E5%A0%B1  HERS" w:history="1">
              <w:r w:rsidRPr="00C95730">
                <w:rPr>
                  <w:rFonts w:ascii="BankGothic Md BT" w:eastAsia="新細明體" w:hAnsi="BankGothic Md BT" w:cs="新細明體"/>
                  <w:color w:val="800080"/>
                  <w:kern w:val="0"/>
                  <w:sz w:val="27"/>
                  <w:szCs w:val="27"/>
                  <w:u w:val="single"/>
                </w:rPr>
                <w:t>back</w:t>
              </w:r>
            </w:hyperlink>
          </w:p>
          <w:p w:rsidR="00C95730" w:rsidRPr="00C95730" w:rsidRDefault="00C95730" w:rsidP="00C95730">
            <w:pPr>
              <w:widowControl/>
              <w:spacing w:before="100" w:beforeAutospacing="1" w:after="100" w:afterAutospacing="1" w:line="360" w:lineRule="atLeast"/>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before="100" w:beforeAutospacing="1" w:after="100" w:afterAutospacing="1" w:line="360" w:lineRule="atLeast"/>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before="100" w:beforeAutospacing="1" w:after="100" w:afterAutospacing="1"/>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tc>
      </w:tr>
      <w:tr w:rsidR="00C95730" w:rsidRPr="00C95730" w:rsidTr="00C95730">
        <w:trPr>
          <w:trHeight w:val="345"/>
          <w:jc w:val="center"/>
        </w:trPr>
        <w:tc>
          <w:tcPr>
            <w:tcW w:w="10455" w:type="dxa"/>
            <w:gridSpan w:val="2"/>
            <w:tcBorders>
              <w:top w:val="outset" w:sz="6" w:space="0" w:color="FFFFFF"/>
              <w:left w:val="outset" w:sz="6" w:space="0" w:color="FFFFFF"/>
              <w:bottom w:val="outset" w:sz="6" w:space="0" w:color="FFFFFF"/>
              <w:right w:val="outset" w:sz="6" w:space="0" w:color="FFFFFF"/>
            </w:tcBorders>
            <w:shd w:val="clear" w:color="auto" w:fill="D3FCFE"/>
            <w:vAlign w:val="center"/>
            <w:hideMark/>
          </w:tcPr>
          <w:p w:rsidR="00C95730" w:rsidRPr="00C95730" w:rsidRDefault="00C95730" w:rsidP="00C95730">
            <w:pPr>
              <w:widowControl/>
              <w:rPr>
                <w:rFonts w:ascii="新細明體" w:eastAsia="新細明體" w:hAnsi="新細明體" w:cs="新細明體"/>
                <w:kern w:val="0"/>
                <w:szCs w:val="24"/>
              </w:rPr>
            </w:pPr>
            <w:bookmarkStart w:id="7" w:name="▲___活動報導"/>
            <w:r w:rsidRPr="00C95730">
              <w:rPr>
                <w:rFonts w:ascii="超研澤超明" w:eastAsia="超研澤超明" w:hAnsi="新細明體" w:cs="新細明體" w:hint="eastAsia"/>
                <w:color w:val="027286"/>
                <w:kern w:val="0"/>
                <w:sz w:val="27"/>
                <w:szCs w:val="27"/>
              </w:rPr>
              <w:t>▲</w:t>
            </w:r>
            <w:r w:rsidRPr="00C95730">
              <w:rPr>
                <w:rFonts w:ascii="超研澤超明" w:eastAsia="超研澤超明" w:hAnsi="新細明體" w:cs="新細明體" w:hint="eastAsia"/>
                <w:color w:val="027286"/>
                <w:kern w:val="0"/>
                <w:sz w:val="27"/>
                <w:szCs w:val="27"/>
              </w:rPr>
              <w:t>   </w:t>
            </w:r>
            <w:r w:rsidRPr="00C95730">
              <w:rPr>
                <w:rFonts w:ascii="華康彩帶體(P)" w:eastAsia="華康彩帶體(P)" w:hAnsi="新細明體" w:cs="新細明體"/>
                <w:color w:val="027286"/>
                <w:kern w:val="0"/>
                <w:sz w:val="27"/>
                <w:szCs w:val="27"/>
              </w:rPr>
              <w:t>活動報導</w:t>
            </w:r>
            <w:bookmarkEnd w:id="7"/>
          </w:p>
        </w:tc>
      </w:tr>
      <w:tr w:rsidR="00C95730" w:rsidRPr="00C95730" w:rsidTr="00C95730">
        <w:trPr>
          <w:trHeight w:val="345"/>
          <w:jc w:val="center"/>
        </w:trPr>
        <w:tc>
          <w:tcPr>
            <w:tcW w:w="10455" w:type="dxa"/>
            <w:gridSpan w:val="2"/>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C95730" w:rsidRPr="00C95730" w:rsidRDefault="00C95730" w:rsidP="00C95730">
            <w:pPr>
              <w:widowControl/>
              <w:spacing w:before="100" w:beforeAutospacing="1" w:after="100" w:afterAutospacing="1"/>
              <w:jc w:val="center"/>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before="100" w:beforeAutospacing="1" w:after="100" w:afterAutospacing="1"/>
              <w:jc w:val="center"/>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before="100" w:beforeAutospacing="1" w:after="100" w:afterAutospacing="1"/>
              <w:jc w:val="center"/>
              <w:rPr>
                <w:rFonts w:ascii="新細明體" w:eastAsia="新細明體" w:hAnsi="新細明體" w:cs="新細明體"/>
                <w:kern w:val="0"/>
                <w:szCs w:val="24"/>
              </w:rPr>
            </w:pPr>
            <w:bookmarkStart w:id="8" w:name="今年的暑假很「建築」"/>
            <w:r w:rsidRPr="00C95730">
              <w:rPr>
                <w:rFonts w:ascii="華康娃娃體" w:eastAsia="華康娃娃體" w:hAnsi="新細明體" w:cs="新細明體" w:hint="eastAsia"/>
                <w:b/>
                <w:bCs/>
                <w:color w:val="008000"/>
                <w:kern w:val="0"/>
                <w:sz w:val="48"/>
                <w:szCs w:val="48"/>
              </w:rPr>
              <w:lastRenderedPageBreak/>
              <w:t>今年的暑假很「建築」</w:t>
            </w:r>
            <w:bookmarkEnd w:id="8"/>
          </w:p>
          <w:p w:rsidR="00C95730" w:rsidRPr="00C95730" w:rsidRDefault="00C95730" w:rsidP="00C95730">
            <w:pPr>
              <w:widowControl/>
              <w:spacing w:before="100" w:beforeAutospacing="1" w:after="100" w:afterAutospacing="1"/>
              <w:jc w:val="center"/>
              <w:rPr>
                <w:rFonts w:ascii="新細明體" w:eastAsia="新細明體" w:hAnsi="新細明體" w:cs="新細明體"/>
                <w:kern w:val="0"/>
                <w:szCs w:val="24"/>
              </w:rPr>
            </w:pPr>
            <w:r w:rsidRPr="00C95730">
              <w:rPr>
                <w:rFonts w:ascii="新細明體" w:eastAsia="新細明體" w:hAnsi="新細明體" w:cs="新細明體"/>
                <w:noProof/>
                <w:color w:val="0000FF"/>
                <w:kern w:val="0"/>
                <w:szCs w:val="24"/>
              </w:rPr>
              <w:drawing>
                <wp:inline distT="0" distB="0" distL="0" distR="0">
                  <wp:extent cx="4076700" cy="3114675"/>
                  <wp:effectExtent l="0" t="0" r="0" b="9525"/>
                  <wp:docPr id="5" name="圖片 5" descr="http://www.bp.ntu.edu.tw/hdbih/images/newspaper-5/%E5%B0%8F%E6%9C%8B%E5%8F%8B%E5%AE%8C%E6%88%90%E7%9A%84%E7%8D%A8%E8%A7%92%E4%BB%99%E4%B9%8B%E5%AE%B6.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p.ntu.edu.tw/hdbih/images/newspaper-5/%E5%B0%8F%E6%9C%8B%E5%8F%8B%E5%AE%8C%E6%88%90%E7%9A%84%E7%8D%A8%E8%A7%92%E4%BB%99%E4%B9%8B%E5%AE%B6.gif">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76700" cy="3114675"/>
                          </a:xfrm>
                          <a:prstGeom prst="rect">
                            <a:avLst/>
                          </a:prstGeom>
                          <a:noFill/>
                          <a:ln>
                            <a:noFill/>
                          </a:ln>
                        </pic:spPr>
                      </pic:pic>
                    </a:graphicData>
                  </a:graphic>
                </wp:inline>
              </w:drawing>
            </w:r>
          </w:p>
          <w:p w:rsidR="00C95730" w:rsidRPr="00C95730" w:rsidRDefault="00C95730" w:rsidP="00C95730">
            <w:pPr>
              <w:widowControl/>
              <w:spacing w:before="100" w:beforeAutospacing="1" w:after="100" w:afterAutospacing="1"/>
              <w:jc w:val="right"/>
              <w:rPr>
                <w:rFonts w:ascii="新細明體" w:eastAsia="新細明體" w:hAnsi="新細明體" w:cs="新細明體"/>
                <w:kern w:val="0"/>
                <w:szCs w:val="24"/>
              </w:rPr>
            </w:pPr>
            <w:r w:rsidRPr="00C95730">
              <w:rPr>
                <w:rFonts w:ascii="新細明體" w:eastAsia="新細明體" w:hAnsi="新細明體" w:cs="新細明體"/>
                <w:kern w:val="0"/>
                <w:sz w:val="22"/>
              </w:rPr>
              <w:t>楊清芬 </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新細明體" w:eastAsia="新細明體" w:hAnsi="新細明體" w:cs="新細明體"/>
                <w:kern w:val="0"/>
                <w:sz w:val="22"/>
              </w:rPr>
              <w:t>       </w:t>
            </w:r>
            <w:r w:rsidRPr="00C95730">
              <w:rPr>
                <w:rFonts w:ascii="華康細圓體" w:eastAsia="華康細圓體" w:hAnsi="新細明體" w:cs="新細明體"/>
                <w:kern w:val="0"/>
                <w:sz w:val="22"/>
              </w:rPr>
              <w:t> </w:t>
            </w:r>
            <w:r w:rsidRPr="00C95730">
              <w:rPr>
                <w:rFonts w:ascii="華康細圓體" w:eastAsia="華康細圓體" w:hAnsi="新細明體" w:cs="新細明體"/>
                <w:kern w:val="0"/>
                <w:sz w:val="22"/>
              </w:rPr>
              <w:t>2003</w:t>
            </w:r>
            <w:r w:rsidRPr="00C95730">
              <w:rPr>
                <w:rFonts w:ascii="華康細圓體" w:eastAsia="華康細圓體" w:hAnsi="新細明體" w:cs="新細明體" w:hint="eastAsia"/>
                <w:kern w:val="0"/>
                <w:sz w:val="22"/>
              </w:rPr>
              <w:t>年七、八月時，來自台灣各地的童玩小子</w:t>
            </w:r>
            <w:bookmarkStart w:id="9" w:name="_ftnref1"/>
            <w:r w:rsidRPr="00C95730">
              <w:rPr>
                <w:rFonts w:ascii="新細明體" w:eastAsia="新細明體" w:hAnsi="新細明體" w:cs="新細明體"/>
                <w:kern w:val="0"/>
                <w:szCs w:val="24"/>
              </w:rPr>
              <w:fldChar w:fldCharType="begin"/>
            </w:r>
            <w:r w:rsidRPr="00C95730">
              <w:rPr>
                <w:rFonts w:ascii="新細明體" w:eastAsia="新細明體" w:hAnsi="新細明體" w:cs="新細明體"/>
                <w:kern w:val="0"/>
                <w:szCs w:val="24"/>
              </w:rPr>
              <w:instrText xml:space="preserve"> HYPERLINK "http://www.bp.ntu.edu.tw/hdbih/%E9%9B%BB%E5%AD%90%E5%A0%B1%E7%AC%AC%E4%BA%94%E6%9C%9F.htm" \l "_ftn1" \o "" </w:instrText>
            </w:r>
            <w:r w:rsidRPr="00C95730">
              <w:rPr>
                <w:rFonts w:ascii="新細明體" w:eastAsia="新細明體" w:hAnsi="新細明體" w:cs="新細明體"/>
                <w:kern w:val="0"/>
                <w:szCs w:val="24"/>
              </w:rPr>
              <w:fldChar w:fldCharType="separate"/>
            </w:r>
            <w:r w:rsidRPr="00C95730">
              <w:rPr>
                <w:rFonts w:ascii="華康細圓體" w:eastAsia="華康細圓體" w:hAnsi="新細明體" w:cs="新細明體" w:hint="eastAsia"/>
                <w:color w:val="0000FF"/>
                <w:kern w:val="0"/>
                <w:sz w:val="22"/>
                <w:u w:val="single"/>
                <w:vertAlign w:val="superscript"/>
              </w:rPr>
              <w:t>[1]</w:t>
            </w:r>
            <w:r w:rsidRPr="00C95730">
              <w:rPr>
                <w:rFonts w:ascii="新細明體" w:eastAsia="新細明體" w:hAnsi="新細明體" w:cs="新細明體"/>
                <w:kern w:val="0"/>
                <w:szCs w:val="24"/>
              </w:rPr>
              <w:fldChar w:fldCharType="end"/>
            </w:r>
            <w:r w:rsidRPr="00C95730">
              <w:rPr>
                <w:rFonts w:ascii="華康細圓體" w:eastAsia="華康細圓體" w:hAnsi="新細明體" w:cs="新細明體" w:hint="eastAsia"/>
                <w:kern w:val="0"/>
                <w:sz w:val="22"/>
              </w:rPr>
              <w:t>在羅東運動公園「樹居村」的各式樹屋鑽進鑽出玩得不亦樂乎；同時，在坪林、新竹、台中、高雄、屏東，也有一群群參加人本教育文教基金會森林育「築巢」梯的小朋友揮汗蓋自己的房子。樹屋與蓋自己的房子對於西方的小朋友而言並不陌生；但對於不習慣自己動手作、生活環境中也缺少綠意與多餘空間的台灣都市小孩來說卻新奇得有點手足無措。</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華康細圓體" w:eastAsia="華康細圓體" w:hAnsi="新細明體" w:cs="新細明體" w:hint="eastAsia"/>
                <w:kern w:val="0"/>
                <w:sz w:val="22"/>
              </w:rPr>
              <w:t>   </w:t>
            </w:r>
            <w:r w:rsidRPr="00C95730">
              <w:rPr>
                <w:rFonts w:ascii="華康細圓體" w:eastAsia="華康細圓體" w:hAnsi="新細明體" w:cs="新細明體" w:hint="eastAsia"/>
                <w:kern w:val="0"/>
                <w:sz w:val="22"/>
              </w:rPr>
              <w:t xml:space="preserve"> 「樹居村」是由主辦單位邀集淡江建築系、北科大、台南藝術學院及國內知名學院建築系師生在羅東運動公園的高大樹叢間，取用木材、鋼鐵、水管、竹等材料搭配不同工法，所蓋起的另類建築。全程共有六區二十幾座樹屋，小朋友在這裡可以感受類似在林木間穿梭的離地感。另一方面，「築巢」，是由人本教育文教基金會與一群對於環境教育或建築空間教育的同好共同發展出的暑期營隊，由活動員</w:t>
            </w:r>
            <w:r w:rsidRPr="00C95730">
              <w:rPr>
                <w:rFonts w:ascii="華康細圓體" w:eastAsia="華康細圓體" w:hAnsi="新細明體" w:cs="新細明體"/>
                <w:kern w:val="0"/>
                <w:sz w:val="22"/>
              </w:rPr>
              <w:t>(</w:t>
            </w:r>
            <w:r w:rsidRPr="00C95730">
              <w:rPr>
                <w:rFonts w:ascii="華康細圓體" w:eastAsia="華康細圓體" w:hAnsi="新細明體" w:cs="新細明體" w:hint="eastAsia"/>
                <w:kern w:val="0"/>
                <w:sz w:val="22"/>
              </w:rPr>
              <w:t>大人</w:t>
            </w:r>
            <w:r w:rsidRPr="00C95730">
              <w:rPr>
                <w:rFonts w:ascii="華康細圓體" w:eastAsia="華康細圓體" w:hAnsi="新細明體" w:cs="新細明體"/>
                <w:kern w:val="0"/>
                <w:sz w:val="22"/>
              </w:rPr>
              <w:t>)</w:t>
            </w:r>
            <w:r w:rsidRPr="00C95730">
              <w:rPr>
                <w:rFonts w:ascii="華康細圓體" w:eastAsia="華康細圓體" w:hAnsi="新細明體" w:cs="新細明體" w:hint="eastAsia"/>
                <w:kern w:val="0"/>
                <w:sz w:val="22"/>
              </w:rPr>
              <w:t>與小朋友採用預先準備好的建材，以及少部分週邊的物資共同搭蓋出建築物。動手搭蓋的活動是以故事為藍本，小朋友在活動員的帶領下想像一個非現實的狀況</w:t>
            </w:r>
            <w:r w:rsidRPr="00C95730">
              <w:rPr>
                <w:rFonts w:ascii="華康細圓體" w:eastAsia="華康細圓體" w:hAnsi="新細明體" w:cs="新細明體"/>
                <w:kern w:val="0"/>
                <w:sz w:val="22"/>
              </w:rPr>
              <w:t>(</w:t>
            </w:r>
            <w:r w:rsidRPr="00C95730">
              <w:rPr>
                <w:rFonts w:ascii="華康細圓體" w:eastAsia="華康細圓體" w:hAnsi="新細明體" w:cs="新細明體" w:hint="eastAsia"/>
                <w:kern w:val="0"/>
                <w:sz w:val="22"/>
              </w:rPr>
              <w:t>例如大家為了逃避</w:t>
            </w:r>
            <w:r w:rsidRPr="00C95730">
              <w:rPr>
                <w:rFonts w:ascii="華康細圓體" w:eastAsia="華康細圓體" w:hAnsi="新細明體" w:cs="新細明體"/>
                <w:kern w:val="0"/>
                <w:sz w:val="22"/>
              </w:rPr>
              <w:t>SARS</w:t>
            </w:r>
            <w:r w:rsidRPr="00C95730">
              <w:rPr>
                <w:rFonts w:ascii="華康細圓體" w:eastAsia="華康細圓體" w:hAnsi="新細明體" w:cs="新細明體" w:hint="eastAsia"/>
                <w:kern w:val="0"/>
                <w:sz w:val="22"/>
              </w:rPr>
              <w:t>來到自由國度</w:t>
            </w:r>
            <w:r w:rsidRPr="00C95730">
              <w:rPr>
                <w:rFonts w:ascii="華康細圓體" w:eastAsia="華康細圓體" w:hAnsi="新細明體" w:cs="新細明體"/>
                <w:kern w:val="0"/>
                <w:sz w:val="22"/>
              </w:rPr>
              <w:t>)</w:t>
            </w:r>
            <w:r w:rsidRPr="00C95730">
              <w:rPr>
                <w:rFonts w:ascii="華康細圓體" w:eastAsia="華康細圓體" w:hAnsi="新細明體" w:cs="新細明體" w:hint="eastAsia"/>
                <w:kern w:val="0"/>
                <w:sz w:val="22"/>
              </w:rPr>
              <w:t>，與一個自我可投射的角色</w:t>
            </w:r>
            <w:r w:rsidRPr="00C95730">
              <w:rPr>
                <w:rFonts w:ascii="華康細圓體" w:eastAsia="華康細圓體" w:hAnsi="新細明體" w:cs="新細明體"/>
                <w:kern w:val="0"/>
                <w:sz w:val="22"/>
              </w:rPr>
              <w:t>(</w:t>
            </w:r>
            <w:r w:rsidRPr="00C95730">
              <w:rPr>
                <w:rFonts w:ascii="華康細圓體" w:eastAsia="華康細圓體" w:hAnsi="新細明體" w:cs="新細明體" w:hint="eastAsia"/>
                <w:kern w:val="0"/>
                <w:sz w:val="22"/>
              </w:rPr>
              <w:t>一群群小朋友成為不同族群，如「神秘族」</w:t>
            </w:r>
            <w:r w:rsidRPr="00C95730">
              <w:rPr>
                <w:rFonts w:ascii="華康細圓體" w:eastAsia="華康細圓體" w:hAnsi="新細明體" w:cs="新細明體"/>
                <w:kern w:val="0"/>
                <w:sz w:val="22"/>
              </w:rPr>
              <w:t>)</w:t>
            </w:r>
            <w:r w:rsidRPr="00C95730">
              <w:rPr>
                <w:rFonts w:ascii="華康細圓體" w:eastAsia="華康細圓體" w:hAnsi="新細明體" w:cs="新細明體" w:hint="eastAsia"/>
                <w:kern w:val="0"/>
                <w:sz w:val="22"/>
              </w:rPr>
              <w:t>，構想需要什麼樣的空間</w:t>
            </w:r>
            <w:r w:rsidRPr="00C95730">
              <w:rPr>
                <w:rFonts w:ascii="華康細圓體" w:eastAsia="華康細圓體" w:hAnsi="新細明體" w:cs="新細明體"/>
                <w:kern w:val="0"/>
                <w:sz w:val="22"/>
              </w:rPr>
              <w:t>(</w:t>
            </w:r>
            <w:r w:rsidRPr="00C95730">
              <w:rPr>
                <w:rFonts w:ascii="華康細圓體" w:eastAsia="華康細圓體" w:hAnsi="新細明體" w:cs="新細明體" w:hint="eastAsia"/>
                <w:kern w:val="0"/>
                <w:sz w:val="22"/>
              </w:rPr>
              <w:t>如可居住、好玩的等</w:t>
            </w:r>
            <w:r w:rsidRPr="00C95730">
              <w:rPr>
                <w:rFonts w:ascii="華康細圓體" w:eastAsia="華康細圓體" w:hAnsi="新細明體" w:cs="新細明體"/>
                <w:kern w:val="0"/>
                <w:sz w:val="22"/>
              </w:rPr>
              <w:t>)</w:t>
            </w:r>
            <w:r w:rsidRPr="00C95730">
              <w:rPr>
                <w:rFonts w:ascii="華康細圓體" w:eastAsia="華康細圓體" w:hAnsi="新細明體" w:cs="新細明體" w:hint="eastAsia"/>
                <w:kern w:val="0"/>
                <w:sz w:val="22"/>
              </w:rPr>
              <w:t>，因而搭蓋。</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華康細圓體" w:eastAsia="華康細圓體" w:hAnsi="新細明體" w:cs="新細明體" w:hint="eastAsia"/>
                <w:kern w:val="0"/>
                <w:sz w:val="22"/>
              </w:rPr>
              <w:t>   </w:t>
            </w:r>
            <w:r w:rsidRPr="00C95730">
              <w:rPr>
                <w:rFonts w:ascii="華康細圓體" w:eastAsia="華康細圓體" w:hAnsi="新細明體" w:cs="新細明體" w:hint="eastAsia"/>
                <w:kern w:val="0"/>
                <w:sz w:val="22"/>
              </w:rPr>
              <w:t xml:space="preserve"> 「築巢」的構想正如二次世界大戰時於丹麥發展出的冒險式遊戲場，爾後流行於斯勘地那維亞半島並傳入歐美等地，但並未流行於台灣。冒險式遊戲場有別於一般已經裝置好如溜滑梯等遊樂設施的遊戲場，而是小朋友利用一些建築物資搭蓋自己的空間。通常有大人擔任遊戲的主持人，提供仲裁、安全、救護、建築技術等協助。</w:t>
            </w:r>
          </w:p>
          <w:p w:rsidR="00C95730" w:rsidRPr="00C95730" w:rsidRDefault="00C95730" w:rsidP="00C95730">
            <w:pPr>
              <w:widowControl/>
              <w:spacing w:line="360" w:lineRule="atLeast"/>
              <w:jc w:val="center"/>
              <w:rPr>
                <w:rFonts w:ascii="新細明體" w:eastAsia="新細明體" w:hAnsi="新細明體" w:cs="新細明體"/>
                <w:kern w:val="0"/>
                <w:szCs w:val="24"/>
              </w:rPr>
            </w:pPr>
            <w:r w:rsidRPr="00C95730">
              <w:rPr>
                <w:rFonts w:ascii="新細明體" w:eastAsia="新細明體" w:hAnsi="新細明體" w:cs="新細明體"/>
                <w:noProof/>
                <w:color w:val="0000FF"/>
                <w:kern w:val="0"/>
                <w:szCs w:val="24"/>
              </w:rPr>
              <w:lastRenderedPageBreak/>
              <w:drawing>
                <wp:inline distT="0" distB="0" distL="0" distR="0">
                  <wp:extent cx="3876675" cy="2914650"/>
                  <wp:effectExtent l="0" t="0" r="9525" b="0"/>
                  <wp:docPr id="4" name="圖片 4" descr="http://www.bp.ntu.edu.tw/hdbih/images/newspaper-5/%E7%AF%89%E5%B7%A2%E6%99%82%E5%BF%85%E9%A0%88%E8%88%87%E5%90%8C%E4%BC%B4%E5%90%88%E5%8A%9B%E7%87%9F%E9%80%A0.gif">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p.ntu.edu.tw/hdbih/images/newspaper-5/%E7%AF%89%E5%B7%A2%E6%99%82%E5%BF%85%E9%A0%88%E8%88%87%E5%90%8C%E4%BC%B4%E5%90%88%E5%8A%9B%E7%87%9F%E9%80%A0.gif">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76675" cy="2914650"/>
                          </a:xfrm>
                          <a:prstGeom prst="rect">
                            <a:avLst/>
                          </a:prstGeom>
                          <a:noFill/>
                          <a:ln>
                            <a:noFill/>
                          </a:ln>
                        </pic:spPr>
                      </pic:pic>
                    </a:graphicData>
                  </a:graphic>
                </wp:inline>
              </w:drawing>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華康細圓體" w:eastAsia="華康細圓體" w:hAnsi="新細明體" w:cs="新細明體" w:hint="eastAsia"/>
                <w:kern w:val="0"/>
                <w:sz w:val="22"/>
              </w:rPr>
              <w:t>   </w:t>
            </w:r>
            <w:r w:rsidRPr="00C95730">
              <w:rPr>
                <w:rFonts w:ascii="華康細圓體" w:eastAsia="華康細圓體" w:hAnsi="新細明體" w:cs="新細明體" w:hint="eastAsia"/>
                <w:kern w:val="0"/>
                <w:sz w:val="22"/>
              </w:rPr>
              <w:t xml:space="preserve"> 這樣的遊戲方式與一般純粹藉由遊樂設施娛樂的行為不同，玩的人不但需要動手營造自己的「玩具」，形成玩具的過程其實才是遊戲本身，而若為一群人一起合作，更牽涉團隊合作實踐構想的能力。這也是「築巢」的潛在要求；另一項隱藏的意涵則是兒童空間營造體驗。由於我們並不了解台灣兒童動手作以實踐營造的能力，因此一開始免不了從大人建築教育的觀點開始構思，最後也希望能蓋成「像樣的房子」，彷彿「小小建築師」的體驗營一般。但小朋友的表現超越我們的想像。雖然由於材料的限制，蓋出來的建築不一定美輪美奐而且相似性高，有時也因建材尺度過大而由大人主導，但一些小朋友設計的小機關，甚至整組的合作行為卻讓人眼睛一亮。可惜的是，我們最初設定希望能藉由營造過程更進一步探討空間關係的活動也因時間不足而並未有預期的成效。</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華康細圓體" w:eastAsia="華康細圓體" w:hAnsi="新細明體" w:cs="新細明體" w:hint="eastAsia"/>
                <w:kern w:val="0"/>
                <w:sz w:val="22"/>
              </w:rPr>
              <w:t>   </w:t>
            </w:r>
            <w:r w:rsidRPr="00C95730">
              <w:rPr>
                <w:rFonts w:ascii="華康細圓體" w:eastAsia="華康細圓體" w:hAnsi="新細明體" w:cs="新細明體" w:hint="eastAsia"/>
                <w:kern w:val="0"/>
                <w:sz w:val="22"/>
              </w:rPr>
              <w:t xml:space="preserve"> 總之，我們觀察「築巢」中即使小朋友過去沒有營造的經驗，也不習慣動手作，構想天馬行空，但仍有其可取之處。這樣的夏令營在台灣很另類，我們也思考如何進行下一步的活動設計，讓他更像大人的建築呢；還是從小孩的觀點感受空間；甚至是否能推展至校園？這些構想或許還言之過早，但至少對於教改而言，空間專業者積極參與兒童環境教育的設計，相信對於當前教育理念多元混亂的景象或許是開啟另一扇快樂學習的可能。</w:t>
            </w:r>
          </w:p>
          <w:p w:rsidR="00C95730" w:rsidRPr="00C95730" w:rsidRDefault="00C95730" w:rsidP="00C95730">
            <w:pPr>
              <w:widowControl/>
              <w:spacing w:before="100" w:beforeAutospacing="1" w:after="100" w:afterAutospacing="1"/>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bookmarkStart w:id="10" w:name="_ftn1"/>
          <w:p w:rsidR="00C95730" w:rsidRPr="00C95730" w:rsidRDefault="00C95730" w:rsidP="00C95730">
            <w:pPr>
              <w:widowControl/>
              <w:spacing w:before="100" w:beforeAutospacing="1" w:after="100" w:afterAutospacing="1"/>
              <w:rPr>
                <w:rFonts w:ascii="新細明體" w:eastAsia="新細明體" w:hAnsi="新細明體" w:cs="新細明體"/>
                <w:kern w:val="0"/>
                <w:szCs w:val="24"/>
              </w:rPr>
            </w:pPr>
            <w:r w:rsidRPr="00C95730">
              <w:rPr>
                <w:rFonts w:ascii="新細明體" w:eastAsia="新細明體" w:hAnsi="新細明體" w:cs="新細明體"/>
                <w:kern w:val="0"/>
                <w:szCs w:val="24"/>
              </w:rPr>
              <w:fldChar w:fldCharType="begin"/>
            </w:r>
            <w:r w:rsidRPr="00C95730">
              <w:rPr>
                <w:rFonts w:ascii="新細明體" w:eastAsia="新細明體" w:hAnsi="新細明體" w:cs="新細明體"/>
                <w:kern w:val="0"/>
                <w:szCs w:val="24"/>
              </w:rPr>
              <w:instrText xml:space="preserve"> HYPERLINK "http://www.bp.ntu.edu.tw/hdbih/%E9%9B%BB%E5%AD%90%E5%A0%B1%E7%AC%AC%E4%BA%94%E6%9C%9F.htm" \l "_ftnref1" \o "" </w:instrText>
            </w:r>
            <w:r w:rsidRPr="00C95730">
              <w:rPr>
                <w:rFonts w:ascii="新細明體" w:eastAsia="新細明體" w:hAnsi="新細明體" w:cs="新細明體"/>
                <w:kern w:val="0"/>
                <w:szCs w:val="24"/>
              </w:rPr>
              <w:fldChar w:fldCharType="separate"/>
            </w:r>
            <w:r w:rsidRPr="00C95730">
              <w:rPr>
                <w:rFonts w:ascii="Times New Roman" w:eastAsia="新細明體" w:hAnsi="Times New Roman" w:cs="Times New Roman"/>
                <w:color w:val="0000FF"/>
                <w:kern w:val="0"/>
                <w:sz w:val="20"/>
                <w:szCs w:val="20"/>
                <w:u w:val="single"/>
                <w:vertAlign w:val="superscript"/>
              </w:rPr>
              <w:t>[1]</w:t>
            </w:r>
            <w:r w:rsidRPr="00C95730">
              <w:rPr>
                <w:rFonts w:ascii="新細明體" w:eastAsia="新細明體" w:hAnsi="新細明體" w:cs="新細明體"/>
                <w:kern w:val="0"/>
                <w:szCs w:val="24"/>
              </w:rPr>
              <w:fldChar w:fldCharType="end"/>
            </w:r>
            <w:bookmarkEnd w:id="10"/>
            <w:r w:rsidRPr="00C95730">
              <w:rPr>
                <w:rFonts w:ascii="新細明體" w:eastAsia="新細明體" w:hAnsi="新細明體" w:cs="新細明體"/>
                <w:kern w:val="0"/>
                <w:sz w:val="20"/>
                <w:szCs w:val="20"/>
              </w:rPr>
              <w:t> </w:t>
            </w:r>
            <w:r w:rsidRPr="00C95730">
              <w:rPr>
                <w:rFonts w:ascii="新細明體" w:eastAsia="新細明體" w:hAnsi="新細明體" w:cs="新細明體" w:hint="eastAsia"/>
                <w:kern w:val="0"/>
                <w:sz w:val="20"/>
                <w:szCs w:val="20"/>
              </w:rPr>
              <w:t>取自宜蘭縣政府主辦之活動名稱「童玩小子</w:t>
            </w:r>
            <w:r w:rsidRPr="00C95730">
              <w:rPr>
                <w:rFonts w:ascii="新細明體" w:eastAsia="新細明體" w:hAnsi="新細明體" w:cs="新細明體"/>
                <w:kern w:val="0"/>
                <w:sz w:val="20"/>
                <w:szCs w:val="20"/>
              </w:rPr>
              <w:t>fun</w:t>
            </w:r>
            <w:r w:rsidRPr="00C95730">
              <w:rPr>
                <w:rFonts w:ascii="新細明體" w:eastAsia="新細明體" w:hAnsi="新細明體" w:cs="新細明體" w:hint="eastAsia"/>
                <w:kern w:val="0"/>
                <w:sz w:val="20"/>
                <w:szCs w:val="20"/>
              </w:rPr>
              <w:t>心玩」。由於</w:t>
            </w:r>
            <w:r w:rsidRPr="00C95730">
              <w:rPr>
                <w:rFonts w:ascii="新細明體" w:eastAsia="新細明體" w:hAnsi="新細明體" w:cs="新細明體"/>
                <w:kern w:val="0"/>
                <w:sz w:val="20"/>
                <w:szCs w:val="20"/>
              </w:rPr>
              <w:t>2003</w:t>
            </w:r>
            <w:r w:rsidRPr="00C95730">
              <w:rPr>
                <w:rFonts w:ascii="新細明體" w:eastAsia="新細明體" w:hAnsi="新細明體" w:cs="新細明體" w:hint="eastAsia"/>
                <w:kern w:val="0"/>
                <w:sz w:val="20"/>
                <w:szCs w:val="20"/>
              </w:rPr>
              <w:t>年受</w:t>
            </w:r>
            <w:r w:rsidRPr="00C95730">
              <w:rPr>
                <w:rFonts w:ascii="新細明體" w:eastAsia="新細明體" w:hAnsi="新細明體" w:cs="新細明體"/>
                <w:kern w:val="0"/>
                <w:sz w:val="20"/>
                <w:szCs w:val="20"/>
              </w:rPr>
              <w:t>SARS</w:t>
            </w:r>
            <w:r w:rsidRPr="00C95730">
              <w:rPr>
                <w:rFonts w:ascii="新細明體" w:eastAsia="新細明體" w:hAnsi="新細明體" w:cs="新細明體" w:hint="eastAsia"/>
                <w:kern w:val="0"/>
                <w:sz w:val="20"/>
                <w:szCs w:val="20"/>
              </w:rPr>
              <w:t>的影響，宜蘭縣政府取消本年的「童玩節」，但以「童玩小子</w:t>
            </w:r>
            <w:r w:rsidRPr="00C95730">
              <w:rPr>
                <w:rFonts w:ascii="新細明體" w:eastAsia="新細明體" w:hAnsi="新細明體" w:cs="新細明體"/>
                <w:kern w:val="0"/>
                <w:sz w:val="20"/>
                <w:szCs w:val="20"/>
              </w:rPr>
              <w:t>fun</w:t>
            </w:r>
            <w:r w:rsidRPr="00C95730">
              <w:rPr>
                <w:rFonts w:ascii="新細明體" w:eastAsia="新細明體" w:hAnsi="新細明體" w:cs="新細明體" w:hint="eastAsia"/>
                <w:kern w:val="0"/>
                <w:sz w:val="20"/>
                <w:szCs w:val="20"/>
              </w:rPr>
              <w:t>心玩」提供另一種類型的暑假活動。</w:t>
            </w:r>
          </w:p>
          <w:p w:rsidR="00C95730" w:rsidRPr="00C95730" w:rsidRDefault="00C95730" w:rsidP="00C95730">
            <w:pPr>
              <w:widowControl/>
              <w:spacing w:before="100" w:beforeAutospacing="1" w:after="100" w:afterAutospacing="1"/>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before="100" w:beforeAutospacing="1" w:after="100" w:afterAutospacing="1"/>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before="100" w:beforeAutospacing="1" w:after="100" w:afterAutospacing="1"/>
              <w:jc w:val="center"/>
              <w:rPr>
                <w:rFonts w:ascii="新細明體" w:eastAsia="新細明體" w:hAnsi="新細明體" w:cs="新細明體"/>
                <w:kern w:val="0"/>
                <w:szCs w:val="24"/>
              </w:rPr>
            </w:pPr>
            <w:hyperlink r:id="rId36" w:anchor="%E4%BA%BA%E8%88%87%E7%92%B0%E5%A2%83%E7%A0%94%E7%A9%B6%E9%9B%BB%E5%AD%90%E5%A0%B1  HERS" w:history="1">
              <w:r w:rsidRPr="00C95730">
                <w:rPr>
                  <w:rFonts w:ascii="BankGothic Md BT" w:eastAsia="新細明體" w:hAnsi="BankGothic Md BT" w:cs="新細明體"/>
                  <w:color w:val="800080"/>
                  <w:kern w:val="0"/>
                  <w:sz w:val="27"/>
                  <w:szCs w:val="27"/>
                  <w:u w:val="single"/>
                </w:rPr>
                <w:t>back</w:t>
              </w:r>
            </w:hyperlink>
          </w:p>
          <w:p w:rsidR="00C95730" w:rsidRPr="00C95730" w:rsidRDefault="00C95730" w:rsidP="00C95730">
            <w:pPr>
              <w:widowControl/>
              <w:spacing w:before="100" w:beforeAutospacing="1" w:after="100" w:afterAutospacing="1"/>
              <w:jc w:val="center"/>
              <w:rPr>
                <w:rFonts w:ascii="新細明體" w:eastAsia="新細明體" w:hAnsi="新細明體" w:cs="新細明體"/>
                <w:kern w:val="0"/>
                <w:szCs w:val="24"/>
              </w:rPr>
            </w:pPr>
            <w:r w:rsidRPr="00C95730">
              <w:rPr>
                <w:rFonts w:ascii="新細明體" w:eastAsia="新細明體" w:hAnsi="新細明體" w:cs="新細明體"/>
                <w:kern w:val="0"/>
                <w:szCs w:val="24"/>
              </w:rPr>
              <w:lastRenderedPageBreak/>
              <w:t xml:space="preserve">　</w:t>
            </w:r>
          </w:p>
          <w:p w:rsidR="00C95730" w:rsidRPr="00C95730" w:rsidRDefault="00C95730" w:rsidP="00C95730">
            <w:pPr>
              <w:widowControl/>
              <w:spacing w:before="100" w:beforeAutospacing="1" w:after="100" w:afterAutospacing="1"/>
              <w:jc w:val="center"/>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tc>
      </w:tr>
      <w:tr w:rsidR="00C95730" w:rsidRPr="00C95730" w:rsidTr="00C95730">
        <w:trPr>
          <w:trHeight w:val="345"/>
          <w:jc w:val="center"/>
        </w:trPr>
        <w:tc>
          <w:tcPr>
            <w:tcW w:w="10455" w:type="dxa"/>
            <w:gridSpan w:val="2"/>
            <w:tcBorders>
              <w:top w:val="outset" w:sz="6" w:space="0" w:color="FFFFFF"/>
              <w:left w:val="outset" w:sz="6" w:space="0" w:color="FFFFFF"/>
              <w:bottom w:val="outset" w:sz="6" w:space="0" w:color="FFFFFF"/>
              <w:right w:val="outset" w:sz="6" w:space="0" w:color="FFFFFF"/>
            </w:tcBorders>
            <w:shd w:val="clear" w:color="auto" w:fill="D3FCFE"/>
            <w:vAlign w:val="center"/>
            <w:hideMark/>
          </w:tcPr>
          <w:p w:rsidR="00C95730" w:rsidRPr="00C95730" w:rsidRDefault="00C95730" w:rsidP="00C95730">
            <w:pPr>
              <w:widowControl/>
              <w:rPr>
                <w:rFonts w:ascii="新細明體" w:eastAsia="新細明體" w:hAnsi="新細明體" w:cs="新細明體"/>
                <w:kern w:val="0"/>
                <w:szCs w:val="24"/>
              </w:rPr>
            </w:pPr>
            <w:bookmarkStart w:id="11" w:name="▲___環心小故事——校園塗鴉"/>
            <w:r w:rsidRPr="00C95730">
              <w:rPr>
                <w:rFonts w:ascii="超研澤超明" w:eastAsia="超研澤超明" w:hAnsi="新細明體" w:cs="新細明體" w:hint="eastAsia"/>
                <w:color w:val="027286"/>
                <w:kern w:val="0"/>
                <w:sz w:val="27"/>
                <w:szCs w:val="27"/>
              </w:rPr>
              <w:lastRenderedPageBreak/>
              <w:t>▲</w:t>
            </w:r>
            <w:r w:rsidRPr="00C95730">
              <w:rPr>
                <w:rFonts w:ascii="超研澤超明" w:eastAsia="超研澤超明" w:hAnsi="新細明體" w:cs="新細明體" w:hint="eastAsia"/>
                <w:color w:val="027286"/>
                <w:kern w:val="0"/>
                <w:sz w:val="27"/>
                <w:szCs w:val="27"/>
              </w:rPr>
              <w:t>   </w:t>
            </w:r>
            <w:r w:rsidRPr="00C95730">
              <w:rPr>
                <w:rFonts w:ascii="華康彩帶體(P)" w:eastAsia="華康彩帶體(P)" w:hAnsi="新細明體" w:cs="新細明體"/>
                <w:color w:val="027286"/>
                <w:kern w:val="0"/>
                <w:sz w:val="27"/>
                <w:szCs w:val="27"/>
              </w:rPr>
              <w:t>環心小故事</w:t>
            </w:r>
            <w:r w:rsidRPr="00C95730">
              <w:rPr>
                <w:rFonts w:ascii="華康彩帶體(P)" w:eastAsia="華康彩帶體(P)" w:hAnsi="新細明體" w:cs="新細明體"/>
                <w:color w:val="027286"/>
                <w:kern w:val="0"/>
                <w:sz w:val="27"/>
                <w:szCs w:val="27"/>
              </w:rPr>
              <w:t>——</w:t>
            </w:r>
            <w:r w:rsidRPr="00C95730">
              <w:rPr>
                <w:rFonts w:ascii="華康彩帶體(P)" w:eastAsia="華康彩帶體(P)" w:hAnsi="新細明體" w:cs="新細明體"/>
                <w:color w:val="027286"/>
                <w:kern w:val="0"/>
                <w:sz w:val="27"/>
                <w:szCs w:val="27"/>
              </w:rPr>
              <w:t>校園塗鴉</w:t>
            </w:r>
            <w:bookmarkEnd w:id="11"/>
          </w:p>
        </w:tc>
      </w:tr>
      <w:tr w:rsidR="00C95730" w:rsidRPr="00C95730" w:rsidTr="00C95730">
        <w:trPr>
          <w:trHeight w:val="4275"/>
          <w:jc w:val="center"/>
        </w:trPr>
        <w:tc>
          <w:tcPr>
            <w:tcW w:w="10455" w:type="dxa"/>
            <w:gridSpan w:val="2"/>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C95730" w:rsidRPr="00C95730" w:rsidRDefault="00C95730" w:rsidP="00C95730">
            <w:pPr>
              <w:widowControl/>
              <w:spacing w:before="100" w:beforeAutospacing="1" w:after="100" w:afterAutospacing="1"/>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before="100" w:beforeAutospacing="1" w:after="100" w:afterAutospacing="1"/>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before="100" w:beforeAutospacing="1" w:after="100" w:afterAutospacing="1"/>
              <w:jc w:val="center"/>
              <w:rPr>
                <w:rFonts w:ascii="新細明體" w:eastAsia="新細明體" w:hAnsi="新細明體" w:cs="新細明體"/>
                <w:kern w:val="0"/>
                <w:szCs w:val="24"/>
              </w:rPr>
            </w:pPr>
            <w:bookmarkStart w:id="12" w:name="校園塗鴉──以台大教室內塗鴉為例"/>
            <w:r w:rsidRPr="00C95730">
              <w:rPr>
                <w:rFonts w:ascii="雅坊美工04" w:eastAsia="雅坊美工04" w:hAnsi="新細明體" w:cs="新細明體" w:hint="eastAsia"/>
                <w:color w:val="008000"/>
                <w:kern w:val="0"/>
                <w:sz w:val="36"/>
                <w:szCs w:val="36"/>
              </w:rPr>
              <w:t>校園</w:t>
            </w:r>
            <w:r w:rsidRPr="00C95730">
              <w:rPr>
                <w:rFonts w:ascii="華康少女文字W7(P)" w:eastAsia="華康少女文字W7(P)" w:hAnsi="新細明體" w:cs="新細明體"/>
                <w:color w:val="FF0000"/>
                <w:kern w:val="0"/>
                <w:sz w:val="36"/>
                <w:szCs w:val="36"/>
              </w:rPr>
              <w:t>塗鴉</w:t>
            </w:r>
            <w:r w:rsidRPr="00C95730">
              <w:rPr>
                <w:rFonts w:ascii="雅坊美工04" w:eastAsia="雅坊美工04" w:hAnsi="新細明體" w:cs="新細明體" w:hint="eastAsia"/>
                <w:color w:val="008000"/>
                <w:kern w:val="0"/>
                <w:sz w:val="36"/>
                <w:szCs w:val="36"/>
              </w:rPr>
              <w:t>──以台大教室內塗鴉為例</w:t>
            </w:r>
            <w:bookmarkEnd w:id="12"/>
          </w:p>
          <w:p w:rsidR="00C95730" w:rsidRPr="00C95730" w:rsidRDefault="00C95730" w:rsidP="00C95730">
            <w:pPr>
              <w:widowControl/>
              <w:spacing w:before="100" w:beforeAutospacing="1" w:after="100" w:afterAutospacing="1"/>
              <w:jc w:val="right"/>
              <w:rPr>
                <w:rFonts w:ascii="新細明體" w:eastAsia="新細明體" w:hAnsi="新細明體" w:cs="新細明體"/>
                <w:kern w:val="0"/>
                <w:szCs w:val="24"/>
              </w:rPr>
            </w:pPr>
            <w:r w:rsidRPr="00C95730">
              <w:rPr>
                <w:rFonts w:ascii="新細明體" w:eastAsia="新細明體" w:hAnsi="新細明體" w:cs="新細明體" w:hint="eastAsia"/>
                <w:kern w:val="0"/>
                <w:sz w:val="22"/>
              </w:rPr>
              <w:t>楊松翰（建築與城鄉研究生）</w:t>
            </w:r>
          </w:p>
          <w:p w:rsidR="00C95730" w:rsidRPr="00C95730" w:rsidRDefault="00C95730" w:rsidP="00C95730">
            <w:pPr>
              <w:widowControl/>
              <w:spacing w:before="100" w:beforeAutospacing="1" w:after="100" w:afterAutospacing="1"/>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before="100" w:beforeAutospacing="1" w:after="100" w:afterAutospacing="1" w:line="360" w:lineRule="atLeast"/>
              <w:ind w:firstLine="480"/>
              <w:rPr>
                <w:rFonts w:ascii="新細明體" w:eastAsia="新細明體" w:hAnsi="新細明體" w:cs="新細明體"/>
                <w:kern w:val="0"/>
                <w:szCs w:val="24"/>
              </w:rPr>
            </w:pPr>
            <w:r w:rsidRPr="00C95730">
              <w:rPr>
                <w:rFonts w:ascii="華康細圓體" w:eastAsia="華康細圓體" w:hAnsi="新細明體" w:cs="新細明體" w:hint="eastAsia"/>
                <w:kern w:val="0"/>
                <w:sz w:val="22"/>
              </w:rPr>
              <w:t>塗鴉在這幾年逐漸廣為台灣社會所注意，並且也引發了許多研究。研究的內容除了針對承襲</w:t>
            </w:r>
            <w:r w:rsidRPr="00C95730">
              <w:rPr>
                <w:rFonts w:ascii="華康細圓體" w:eastAsia="華康細圓體" w:hAnsi="新細明體" w:cs="新細明體"/>
                <w:kern w:val="0"/>
                <w:sz w:val="22"/>
              </w:rPr>
              <w:t>NY</w:t>
            </w:r>
            <w:r w:rsidRPr="00C95730">
              <w:rPr>
                <w:rFonts w:ascii="華康細圓體" w:eastAsia="華康細圓體" w:hAnsi="新細明體" w:cs="新細明體" w:hint="eastAsia"/>
                <w:kern w:val="0"/>
                <w:sz w:val="22"/>
              </w:rPr>
              <w:t>地鐵塗鴉風格的作品，也多半與街頭文化、嘻哈文化（</w:t>
            </w:r>
            <w:r w:rsidRPr="00C95730">
              <w:rPr>
                <w:rFonts w:ascii="華康細圓體" w:eastAsia="華康細圓體" w:hAnsi="新細明體" w:cs="新細明體"/>
                <w:kern w:val="0"/>
                <w:sz w:val="22"/>
              </w:rPr>
              <w:t>Hip Hop</w:t>
            </w:r>
            <w:r w:rsidRPr="00C95730">
              <w:rPr>
                <w:rFonts w:ascii="華康細圓體" w:eastAsia="華康細圓體" w:hAnsi="新細明體" w:cs="新細明體" w:hint="eastAsia"/>
                <w:kern w:val="0"/>
                <w:sz w:val="22"/>
              </w:rPr>
              <w:t>）連結。當然，另外還有針對台灣長期以來存在已久的另一種「集體記憶」──校園塗鴉而進行的蒐集與分析。</w:t>
            </w:r>
          </w:p>
        </w:tc>
      </w:tr>
      <w:tr w:rsidR="00C95730" w:rsidRPr="00C95730" w:rsidTr="00C95730">
        <w:trPr>
          <w:trHeight w:val="1275"/>
          <w:jc w:val="center"/>
        </w:trPr>
        <w:tc>
          <w:tcPr>
            <w:tcW w:w="5280" w:type="dxa"/>
            <w:vMerge w:val="restar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C95730" w:rsidRPr="00C95730" w:rsidRDefault="00C95730" w:rsidP="00C95730">
            <w:pPr>
              <w:widowControl/>
              <w:spacing w:before="100" w:beforeAutospacing="1" w:after="100" w:afterAutospacing="1" w:line="360" w:lineRule="atLeast"/>
              <w:ind w:firstLine="480"/>
              <w:rPr>
                <w:rFonts w:ascii="新細明體" w:eastAsia="新細明體" w:hAnsi="新細明體" w:cs="新細明體"/>
                <w:kern w:val="0"/>
                <w:szCs w:val="24"/>
              </w:rPr>
            </w:pPr>
            <w:r w:rsidRPr="00C95730">
              <w:rPr>
                <w:rFonts w:ascii="華康細圓體" w:eastAsia="華康細圓體" w:hAnsi="新細明體" w:cs="新細明體" w:hint="eastAsia"/>
                <w:kern w:val="0"/>
                <w:sz w:val="22"/>
              </w:rPr>
              <w:t>在某次的作業中，我與同學針對台大校園內的塗鴉進行初步的調查蒐集。想當然爾，校園與宿舍為最主要的田野，而教室與廁所則是我們最有興趣的地方，其豐富性與多樣內容，不是本文可以一語道盡的，其中又以共同教室為最。</w:t>
            </w:r>
          </w:p>
          <w:p w:rsidR="00C95730" w:rsidRPr="00C95730" w:rsidRDefault="00C95730" w:rsidP="00C95730">
            <w:pPr>
              <w:widowControl/>
              <w:spacing w:before="100" w:beforeAutospacing="1" w:after="100" w:afterAutospacing="1" w:line="360" w:lineRule="atLeast"/>
              <w:ind w:firstLine="480"/>
              <w:rPr>
                <w:rFonts w:ascii="新細明體" w:eastAsia="新細明體" w:hAnsi="新細明體" w:cs="新細明體"/>
                <w:kern w:val="0"/>
                <w:szCs w:val="24"/>
              </w:rPr>
            </w:pPr>
            <w:r w:rsidRPr="00C95730">
              <w:rPr>
                <w:rFonts w:ascii="華康細圓體" w:eastAsia="華康細圓體" w:hAnsi="新細明體" w:cs="新細明體" w:hint="eastAsia"/>
                <w:kern w:val="0"/>
                <w:sz w:val="22"/>
              </w:rPr>
              <w:t>過去校園內的塗鴉，多半有個生命週期，而這生命週期乃與其空間的使用週期與清潔週期相關，諸如每學期大規模清掃一次教室、或是中小學每一或兩年的「升年級、換教室」行為，往往使得教室內或校園內的塗鴉因此而破壞或清除，也少掉了公共記憶積累的某種可能性。教室內的塗鴉，大抵上往往跟課堂內容有關，諸如常作為機械系圖學教室用的共同教室二樓，以及主要是作為土木系教學用途的綜合</w:t>
            </w:r>
            <w:r w:rsidRPr="00C95730">
              <w:rPr>
                <w:rFonts w:ascii="華康細圓體" w:eastAsia="華康細圓體" w:hAnsi="新細明體" w:cs="新細明體" w:hint="eastAsia"/>
                <w:kern w:val="0"/>
                <w:sz w:val="22"/>
              </w:rPr>
              <w:lastRenderedPageBreak/>
              <w:t>教室……等等，其桌面或牆壁上，都充滿著許多計算公式，彷彿將之當成超大型免費的計算紙，或勝造七級浮屠的救命用小抄。由台大教室中的塗鴉可以發現，其寫實而貼切地反映了許多課堂生態，諸如授課教師的寫生（如</w:t>
            </w:r>
            <w:r w:rsidRPr="00C95730">
              <w:rPr>
                <w:rFonts w:ascii="華康細圓體" w:eastAsia="華康細圓體" w:hAnsi="新細明體" w:cs="新細明體" w:hint="eastAsia"/>
                <w:color w:val="0000FF"/>
                <w:kern w:val="0"/>
                <w:sz w:val="22"/>
              </w:rPr>
              <w:t>圖一</w:t>
            </w:r>
            <w:r w:rsidRPr="00C95730">
              <w:rPr>
                <w:rFonts w:ascii="華康細圓體" w:eastAsia="華康細圓體" w:hAnsi="新細明體" w:cs="新細明體" w:hint="eastAsia"/>
                <w:kern w:val="0"/>
                <w:sz w:val="22"/>
              </w:rPr>
              <w:t>）、學生的心聲或課堂上的對話（如</w:t>
            </w:r>
            <w:r w:rsidRPr="00C95730">
              <w:rPr>
                <w:rFonts w:ascii="華康細圓體" w:eastAsia="華康細圓體" w:hAnsi="新細明體" w:cs="新細明體" w:hint="eastAsia"/>
                <w:color w:val="0000FF"/>
                <w:kern w:val="0"/>
                <w:sz w:val="22"/>
              </w:rPr>
              <w:t>圖二</w:t>
            </w:r>
            <w:r w:rsidRPr="00C95730">
              <w:rPr>
                <w:rFonts w:ascii="華康細圓體" w:eastAsia="華康細圓體" w:hAnsi="新細明體" w:cs="新細明體" w:hint="eastAsia"/>
                <w:kern w:val="0"/>
                <w:sz w:val="22"/>
              </w:rPr>
              <w:t>）……等等，充分反映了教室塗鴉與課程的關聯，以及塗鴉間的對話性特質，當然，也記錄著某些重要的校園集體記憶，像是老師的容貌與課程間的關聯、老師的上課風格與習慣……等等。</w:t>
            </w:r>
          </w:p>
          <w:p w:rsidR="00C95730" w:rsidRPr="00C95730" w:rsidRDefault="00C95730" w:rsidP="00C95730">
            <w:pPr>
              <w:widowControl/>
              <w:spacing w:before="100" w:beforeAutospacing="1" w:after="100" w:afterAutospacing="1" w:line="360" w:lineRule="atLeast"/>
              <w:ind w:firstLine="480"/>
              <w:rPr>
                <w:rFonts w:ascii="新細明體" w:eastAsia="新細明體" w:hAnsi="新細明體" w:cs="新細明體"/>
                <w:kern w:val="0"/>
                <w:szCs w:val="24"/>
              </w:rPr>
            </w:pPr>
            <w:r w:rsidRPr="00C95730">
              <w:rPr>
                <w:rFonts w:ascii="華康細圓體" w:eastAsia="華康細圓體" w:hAnsi="新細明體" w:cs="新細明體" w:hint="eastAsia"/>
                <w:kern w:val="0"/>
                <w:sz w:val="22"/>
              </w:rPr>
              <w:t>另外一個有趣的例子是，走進共同大樓</w:t>
            </w:r>
            <w:r w:rsidRPr="00C95730">
              <w:rPr>
                <w:rFonts w:ascii="華康細圓體" w:eastAsia="華康細圓體" w:hAnsi="新細明體" w:cs="新細明體"/>
                <w:kern w:val="0"/>
                <w:sz w:val="22"/>
              </w:rPr>
              <w:t>3</w:t>
            </w:r>
            <w:r w:rsidRPr="00C95730">
              <w:rPr>
                <w:rFonts w:ascii="華康細圓體" w:eastAsia="華康細圓體" w:hAnsi="新細明體" w:cs="新細明體" w:hint="eastAsia"/>
                <w:kern w:val="0"/>
                <w:sz w:val="22"/>
              </w:rPr>
              <w:t>樓的某間教室，不難發現教室後壁上有一個明顯的黑點，仔細一看，這個黑點原來是一「陀」黑色的黏著物，緊緊地牢貼在牆上。（如</w:t>
            </w:r>
            <w:r w:rsidRPr="00C95730">
              <w:rPr>
                <w:rFonts w:ascii="華康細圓體" w:eastAsia="華康細圓體" w:hAnsi="新細明體" w:cs="新細明體" w:hint="eastAsia"/>
                <w:color w:val="0000FF"/>
                <w:kern w:val="0"/>
                <w:sz w:val="22"/>
              </w:rPr>
              <w:t>圖三</w:t>
            </w:r>
            <w:r w:rsidRPr="00C95730">
              <w:rPr>
                <w:rFonts w:ascii="華康細圓體" w:eastAsia="華康細圓體" w:hAnsi="新細明體" w:cs="新細明體" w:hint="eastAsia"/>
                <w:kern w:val="0"/>
                <w:sz w:val="22"/>
              </w:rPr>
              <w:t>）</w:t>
            </w:r>
          </w:p>
          <w:p w:rsidR="00C95730" w:rsidRPr="00C95730" w:rsidRDefault="00C95730" w:rsidP="00C95730">
            <w:pPr>
              <w:widowControl/>
              <w:spacing w:before="100" w:beforeAutospacing="1" w:after="100" w:afterAutospacing="1" w:line="360" w:lineRule="atLeast"/>
              <w:ind w:firstLine="480"/>
              <w:rPr>
                <w:rFonts w:ascii="新細明體" w:eastAsia="新細明體" w:hAnsi="新細明體" w:cs="新細明體"/>
                <w:kern w:val="0"/>
                <w:szCs w:val="24"/>
              </w:rPr>
            </w:pPr>
            <w:r w:rsidRPr="00C95730">
              <w:rPr>
                <w:rFonts w:ascii="華康細圓體" w:eastAsia="華康細圓體" w:hAnsi="新細明體" w:cs="新細明體" w:hint="eastAsia"/>
                <w:kern w:val="0"/>
                <w:sz w:val="22"/>
              </w:rPr>
              <w:lastRenderedPageBreak/>
              <w:t>這到底是什麼東西呢？旁邊的留言，幫助我們了解其相關的資訊：</w:t>
            </w:r>
          </w:p>
          <w:p w:rsidR="00C95730" w:rsidRPr="00C95730" w:rsidRDefault="00C95730" w:rsidP="00C95730">
            <w:pPr>
              <w:widowControl/>
              <w:spacing w:line="360" w:lineRule="atLeast"/>
              <w:ind w:firstLine="480"/>
              <w:rPr>
                <w:rFonts w:ascii="新細明體" w:eastAsia="新細明體" w:hAnsi="新細明體" w:cs="新細明體"/>
                <w:kern w:val="0"/>
                <w:szCs w:val="24"/>
              </w:rPr>
            </w:pPr>
            <w:r w:rsidRPr="00C95730">
              <w:rPr>
                <w:rFonts w:ascii="新細明體" w:eastAsia="新細明體" w:hAnsi="新細明體" w:cs="新細明體"/>
                <w:kern w:val="0"/>
                <w:sz w:val="22"/>
              </w:rPr>
              <w:t xml:space="preserve">「文潔，你幹的好事　</w:t>
            </w:r>
          </w:p>
          <w:p w:rsidR="00C95730" w:rsidRPr="00C95730" w:rsidRDefault="00C95730" w:rsidP="00C95730">
            <w:pPr>
              <w:widowControl/>
              <w:spacing w:line="360" w:lineRule="atLeast"/>
              <w:ind w:left="480" w:firstLine="960"/>
              <w:rPr>
                <w:rFonts w:ascii="新細明體" w:eastAsia="新細明體" w:hAnsi="新細明體" w:cs="新細明體"/>
                <w:kern w:val="0"/>
                <w:szCs w:val="24"/>
              </w:rPr>
            </w:pPr>
            <w:r w:rsidRPr="00C95730">
              <w:rPr>
                <w:rFonts w:ascii="新細明體" w:eastAsia="新細明體" w:hAnsi="新細明體" w:cs="新細明體"/>
                <w:kern w:val="0"/>
                <w:sz w:val="22"/>
              </w:rPr>
              <w:t>現在還在！！</w:t>
            </w:r>
          </w:p>
          <w:p w:rsidR="00C95730" w:rsidRPr="00C95730" w:rsidRDefault="00C95730" w:rsidP="00C95730">
            <w:pPr>
              <w:widowControl/>
              <w:spacing w:line="360" w:lineRule="atLeast"/>
              <w:ind w:firstLine="1920"/>
              <w:rPr>
                <w:rFonts w:ascii="新細明體" w:eastAsia="新細明體" w:hAnsi="新細明體" w:cs="新細明體"/>
                <w:kern w:val="0"/>
                <w:szCs w:val="24"/>
              </w:rPr>
            </w:pPr>
            <w:r w:rsidRPr="00C95730">
              <w:rPr>
                <w:rFonts w:ascii="華康彩帶體(P)" w:eastAsia="華康彩帶體(P)" w:hAnsi="新細明體" w:cs="新細明體"/>
                <w:kern w:val="0"/>
                <w:sz w:val="22"/>
              </w:rPr>
              <w:t>82.3.19</w:t>
            </w:r>
            <w:r w:rsidRPr="00C95730">
              <w:rPr>
                <w:rFonts w:ascii="新細明體" w:eastAsia="新細明體" w:hAnsi="新細明體" w:cs="新細明體"/>
                <w:kern w:val="0"/>
                <w:sz w:val="22"/>
              </w:rPr>
              <w:t>」</w:t>
            </w:r>
            <w:hyperlink r:id="rId37" w:anchor="_ftn1" w:history="1">
              <w:r w:rsidRPr="00C95730">
                <w:rPr>
                  <w:rFonts w:ascii="華康粗明體" w:eastAsia="華康粗明體" w:hAnsi="新細明體" w:cs="新細明體" w:hint="eastAsia"/>
                  <w:color w:val="0000FF"/>
                  <w:kern w:val="0"/>
                  <w:sz w:val="22"/>
                  <w:u w:val="single"/>
                  <w:vertAlign w:val="superscript"/>
                </w:rPr>
                <w:t>[1]</w:t>
              </w:r>
            </w:hyperlink>
          </w:p>
          <w:p w:rsidR="00C95730" w:rsidRPr="00C95730" w:rsidRDefault="00C95730" w:rsidP="00C95730">
            <w:pPr>
              <w:widowControl/>
              <w:spacing w:before="100" w:beforeAutospacing="1" w:after="100" w:afterAutospacing="1" w:line="360" w:lineRule="atLeast"/>
              <w:ind w:firstLine="480"/>
              <w:rPr>
                <w:rFonts w:ascii="新細明體" w:eastAsia="新細明體" w:hAnsi="新細明體" w:cs="新細明體"/>
                <w:kern w:val="0"/>
                <w:szCs w:val="24"/>
              </w:rPr>
            </w:pPr>
            <w:r w:rsidRPr="00C95730">
              <w:rPr>
                <w:rFonts w:ascii="華康細圓體" w:eastAsia="華康細圓體" w:hAnsi="新細明體" w:cs="新細明體" w:hint="eastAsia"/>
                <w:kern w:val="0"/>
                <w:sz w:val="22"/>
              </w:rPr>
              <w:t>可見應該是某位「文潔」，在某次的教室活動中（上課、社團活動、下課……等等），將自己嚼食的口香糖黏在牆上，因而留到現在。常理而言，這樣的「污點」如果不是自己掉下來，就是被清掃教室的工友清除。有趣的是，不只牢牢地黏著在牆上，伴隨它的，還是歷經一連串漫長歲月後留下來的時光見證：</w:t>
            </w:r>
          </w:p>
          <w:p w:rsidR="00C95730" w:rsidRPr="00C95730" w:rsidRDefault="00C95730" w:rsidP="00C95730">
            <w:pPr>
              <w:widowControl/>
              <w:spacing w:before="100" w:beforeAutospacing="1" w:after="100" w:afterAutospacing="1" w:line="360" w:lineRule="atLeast"/>
              <w:ind w:firstLine="480"/>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before="100" w:beforeAutospacing="1" w:after="100" w:afterAutospacing="1" w:line="360" w:lineRule="atLeast"/>
              <w:ind w:firstLine="480"/>
              <w:rPr>
                <w:rFonts w:ascii="新細明體" w:eastAsia="新細明體" w:hAnsi="新細明體" w:cs="新細明體"/>
                <w:kern w:val="0"/>
                <w:szCs w:val="24"/>
              </w:rPr>
            </w:pPr>
            <w:r w:rsidRPr="00C95730">
              <w:rPr>
                <w:rFonts w:ascii="新細明體" w:eastAsia="新細明體" w:hAnsi="新細明體" w:cs="新細明體"/>
                <w:kern w:val="0"/>
                <w:sz w:val="22"/>
              </w:rPr>
              <w:t>「</w:t>
            </w:r>
            <w:r w:rsidRPr="00C95730">
              <w:rPr>
                <w:rFonts w:ascii="華康彩帶體(P)" w:eastAsia="華康彩帶體(P)" w:hAnsi="新細明體" w:cs="新細明體"/>
                <w:kern w:val="0"/>
                <w:sz w:val="22"/>
              </w:rPr>
              <w:t>11.23.</w:t>
            </w:r>
            <w:r w:rsidRPr="00C95730">
              <w:rPr>
                <w:rFonts w:ascii="華康彩帶體(P)" w:eastAsia="華康彩帶體(P)" w:hAnsi="新細明體" w:cs="新細明體"/>
                <w:kern w:val="0"/>
                <w:sz w:val="22"/>
              </w:rPr>
              <w:t>’</w:t>
            </w:r>
            <w:r w:rsidRPr="00C95730">
              <w:rPr>
                <w:rFonts w:ascii="華康彩帶體(P)" w:eastAsia="華康彩帶體(P)" w:hAnsi="新細明體" w:cs="新細明體"/>
                <w:kern w:val="0"/>
                <w:sz w:val="22"/>
              </w:rPr>
              <w:t>93</w:t>
            </w:r>
          </w:p>
          <w:p w:rsidR="00C95730" w:rsidRPr="00C95730" w:rsidRDefault="00C95730" w:rsidP="00C95730">
            <w:pPr>
              <w:widowControl/>
              <w:spacing w:line="360" w:lineRule="atLeast"/>
              <w:ind w:firstLine="960"/>
              <w:rPr>
                <w:rFonts w:ascii="新細明體" w:eastAsia="新細明體" w:hAnsi="新細明體" w:cs="新細明體"/>
                <w:kern w:val="0"/>
                <w:szCs w:val="24"/>
              </w:rPr>
            </w:pPr>
            <w:r w:rsidRPr="00C95730">
              <w:rPr>
                <w:rFonts w:ascii="新細明體" w:eastAsia="新細明體" w:hAnsi="新細明體" w:cs="新細明體"/>
                <w:kern w:val="0"/>
                <w:sz w:val="22"/>
              </w:rPr>
              <w:t>依舊噁心」</w:t>
            </w:r>
          </w:p>
          <w:p w:rsidR="00C95730" w:rsidRPr="00C95730" w:rsidRDefault="00C95730" w:rsidP="00C95730">
            <w:pPr>
              <w:widowControl/>
              <w:spacing w:line="360" w:lineRule="atLeast"/>
              <w:ind w:firstLine="960"/>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line="360" w:lineRule="atLeast"/>
              <w:ind w:firstLine="480"/>
              <w:rPr>
                <w:rFonts w:ascii="新細明體" w:eastAsia="新細明體" w:hAnsi="新細明體" w:cs="新細明體"/>
                <w:kern w:val="0"/>
                <w:szCs w:val="24"/>
              </w:rPr>
            </w:pPr>
            <w:r w:rsidRPr="00C95730">
              <w:rPr>
                <w:rFonts w:ascii="新細明體" w:eastAsia="新細明體" w:hAnsi="新細明體" w:cs="新細明體"/>
                <w:kern w:val="0"/>
                <w:sz w:val="22"/>
              </w:rPr>
              <w:t>「</w:t>
            </w:r>
            <w:r w:rsidRPr="00C95730">
              <w:rPr>
                <w:rFonts w:ascii="華康彩帶體(P)" w:eastAsia="華康彩帶體(P)" w:hAnsi="新細明體" w:cs="新細明體"/>
                <w:kern w:val="0"/>
                <w:sz w:val="22"/>
              </w:rPr>
              <w:t>83.04.13</w:t>
            </w:r>
          </w:p>
          <w:p w:rsidR="00C95730" w:rsidRPr="00C95730" w:rsidRDefault="00C95730" w:rsidP="00C95730">
            <w:pPr>
              <w:widowControl/>
              <w:spacing w:line="360" w:lineRule="atLeast"/>
              <w:ind w:firstLine="960"/>
              <w:rPr>
                <w:rFonts w:ascii="新細明體" w:eastAsia="新細明體" w:hAnsi="新細明體" w:cs="新細明體"/>
                <w:kern w:val="0"/>
                <w:szCs w:val="24"/>
              </w:rPr>
            </w:pPr>
            <w:r w:rsidRPr="00C95730">
              <w:rPr>
                <w:rFonts w:ascii="新細明體" w:eastAsia="新細明體" w:hAnsi="新細明體" w:cs="新細明體"/>
                <w:kern w:val="0"/>
                <w:sz w:val="22"/>
              </w:rPr>
              <w:t>連黴菌都不想來」</w:t>
            </w:r>
          </w:p>
          <w:p w:rsidR="00C95730" w:rsidRPr="00C95730" w:rsidRDefault="00C95730" w:rsidP="00C95730">
            <w:pPr>
              <w:widowControl/>
              <w:spacing w:line="360" w:lineRule="atLeast"/>
              <w:ind w:firstLine="960"/>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line="360" w:lineRule="atLeast"/>
              <w:ind w:firstLine="480"/>
              <w:rPr>
                <w:rFonts w:ascii="新細明體" w:eastAsia="新細明體" w:hAnsi="新細明體" w:cs="新細明體"/>
                <w:kern w:val="0"/>
                <w:szCs w:val="24"/>
              </w:rPr>
            </w:pPr>
            <w:r w:rsidRPr="00C95730">
              <w:rPr>
                <w:rFonts w:ascii="新細明體" w:eastAsia="新細明體" w:hAnsi="新細明體" w:cs="新細明體"/>
                <w:kern w:val="0"/>
                <w:sz w:val="22"/>
              </w:rPr>
              <w:t>「</w:t>
            </w:r>
            <w:r w:rsidRPr="00C95730">
              <w:rPr>
                <w:rFonts w:ascii="華康彩帶體(P)" w:eastAsia="華康彩帶體(P)" w:hAnsi="新細明體" w:cs="新細明體"/>
                <w:kern w:val="0"/>
                <w:sz w:val="22"/>
              </w:rPr>
              <w:t xml:space="preserve">3.28. </w:t>
            </w:r>
            <w:r w:rsidRPr="00C95730">
              <w:rPr>
                <w:rFonts w:ascii="華康彩帶體(P)" w:eastAsia="華康彩帶體(P)" w:hAnsi="新細明體" w:cs="新細明體"/>
                <w:kern w:val="0"/>
                <w:sz w:val="22"/>
              </w:rPr>
              <w:t>‘</w:t>
            </w:r>
            <w:r w:rsidRPr="00C95730">
              <w:rPr>
                <w:rFonts w:ascii="華康彩帶體(P)" w:eastAsia="華康彩帶體(P)" w:hAnsi="新細明體" w:cs="新細明體"/>
                <w:kern w:val="0"/>
                <w:sz w:val="22"/>
              </w:rPr>
              <w:t>96</w:t>
            </w:r>
          </w:p>
          <w:p w:rsidR="00C95730" w:rsidRPr="00C95730" w:rsidRDefault="00C95730" w:rsidP="00C95730">
            <w:pPr>
              <w:widowControl/>
              <w:spacing w:line="360" w:lineRule="atLeast"/>
              <w:ind w:firstLine="960"/>
              <w:rPr>
                <w:rFonts w:ascii="新細明體" w:eastAsia="新細明體" w:hAnsi="新細明體" w:cs="新細明體"/>
                <w:kern w:val="0"/>
                <w:szCs w:val="24"/>
              </w:rPr>
            </w:pPr>
            <w:r w:rsidRPr="00C95730">
              <w:rPr>
                <w:rFonts w:ascii="新細明體" w:eastAsia="新細明體" w:hAnsi="新細明體" w:cs="新細明體"/>
                <w:kern w:val="0"/>
                <w:sz w:val="22"/>
              </w:rPr>
              <w:t>唉！它快變成化石了</w:t>
            </w:r>
            <w:r w:rsidRPr="00C95730">
              <w:rPr>
                <w:rFonts w:ascii="華康彩帶體(P)" w:eastAsia="華康彩帶體(P)" w:hAnsi="新細明體" w:cs="新細明體"/>
                <w:kern w:val="0"/>
                <w:sz w:val="22"/>
              </w:rPr>
              <w:t>…</w:t>
            </w:r>
            <w:r w:rsidRPr="00C95730">
              <w:rPr>
                <w:rFonts w:ascii="華康彩帶體(P)" w:eastAsia="華康彩帶體(P)" w:hAnsi="新細明體" w:cs="新細明體"/>
                <w:kern w:val="0"/>
                <w:sz w:val="22"/>
              </w:rPr>
              <w:t>..</w:t>
            </w:r>
            <w:r w:rsidRPr="00C95730">
              <w:rPr>
                <w:rFonts w:ascii="新細明體" w:eastAsia="新細明體" w:hAnsi="新細明體" w:cs="新細明體"/>
                <w:kern w:val="0"/>
                <w:sz w:val="22"/>
              </w:rPr>
              <w:t>」</w:t>
            </w:r>
          </w:p>
          <w:p w:rsidR="00C95730" w:rsidRPr="00C95730" w:rsidRDefault="00C95730" w:rsidP="00C95730">
            <w:pPr>
              <w:widowControl/>
              <w:spacing w:line="360" w:lineRule="atLeast"/>
              <w:ind w:firstLine="960"/>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line="360" w:lineRule="atLeast"/>
              <w:ind w:firstLine="480"/>
              <w:rPr>
                <w:rFonts w:ascii="新細明體" w:eastAsia="新細明體" w:hAnsi="新細明體" w:cs="新細明體"/>
                <w:kern w:val="0"/>
                <w:szCs w:val="24"/>
              </w:rPr>
            </w:pPr>
            <w:r w:rsidRPr="00C95730">
              <w:rPr>
                <w:rFonts w:ascii="新細明體" w:eastAsia="新細明體" w:hAnsi="新細明體" w:cs="新細明體"/>
                <w:kern w:val="0"/>
                <w:sz w:val="22"/>
              </w:rPr>
              <w:t>「</w:t>
            </w:r>
            <w:r w:rsidRPr="00C95730">
              <w:rPr>
                <w:rFonts w:ascii="華康彩帶體(P)" w:eastAsia="華康彩帶體(P)" w:hAnsi="新細明體" w:cs="新細明體"/>
                <w:kern w:val="0"/>
                <w:sz w:val="22"/>
              </w:rPr>
              <w:t xml:space="preserve">11.5. </w:t>
            </w:r>
            <w:r w:rsidRPr="00C95730">
              <w:rPr>
                <w:rFonts w:ascii="華康彩帶體(P)" w:eastAsia="華康彩帶體(P)" w:hAnsi="新細明體" w:cs="新細明體"/>
                <w:kern w:val="0"/>
                <w:sz w:val="22"/>
              </w:rPr>
              <w:t>‘</w:t>
            </w:r>
            <w:r w:rsidRPr="00C95730">
              <w:rPr>
                <w:rFonts w:ascii="華康彩帶體(P)" w:eastAsia="華康彩帶體(P)" w:hAnsi="新細明體" w:cs="新細明體"/>
                <w:kern w:val="0"/>
                <w:sz w:val="22"/>
              </w:rPr>
              <w:t>96</w:t>
            </w:r>
          </w:p>
          <w:p w:rsidR="00C95730" w:rsidRPr="00C95730" w:rsidRDefault="00C95730" w:rsidP="00C95730">
            <w:pPr>
              <w:widowControl/>
              <w:spacing w:line="360" w:lineRule="atLeast"/>
              <w:ind w:firstLine="960"/>
              <w:rPr>
                <w:rFonts w:ascii="新細明體" w:eastAsia="新細明體" w:hAnsi="新細明體" w:cs="新細明體"/>
                <w:kern w:val="0"/>
                <w:szCs w:val="24"/>
              </w:rPr>
            </w:pPr>
            <w:r w:rsidRPr="00C95730">
              <w:rPr>
                <w:rFonts w:ascii="新細明體" w:eastAsia="新細明體" w:hAnsi="新細明體" w:cs="新細明體"/>
                <w:kern w:val="0"/>
                <w:sz w:val="22"/>
              </w:rPr>
              <w:t>唉　它依然在」</w:t>
            </w:r>
          </w:p>
          <w:p w:rsidR="00C95730" w:rsidRPr="00C95730" w:rsidRDefault="00C95730" w:rsidP="00C95730">
            <w:pPr>
              <w:widowControl/>
              <w:spacing w:line="360" w:lineRule="atLeast"/>
              <w:ind w:firstLine="960"/>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line="360" w:lineRule="atLeast"/>
              <w:ind w:firstLine="480"/>
              <w:rPr>
                <w:rFonts w:ascii="新細明體" w:eastAsia="新細明體" w:hAnsi="新細明體" w:cs="新細明體"/>
                <w:kern w:val="0"/>
                <w:szCs w:val="24"/>
              </w:rPr>
            </w:pPr>
            <w:r w:rsidRPr="00C95730">
              <w:rPr>
                <w:rFonts w:ascii="新細明體" w:eastAsia="新細明體" w:hAnsi="新細明體" w:cs="新細明體"/>
                <w:kern w:val="0"/>
                <w:sz w:val="22"/>
              </w:rPr>
              <w:t>「哈哈</w:t>
            </w:r>
            <w:r w:rsidRPr="00C95730">
              <w:rPr>
                <w:rFonts w:ascii="華康彩帶體(P)" w:eastAsia="華康彩帶體(P)" w:hAnsi="新細明體" w:cs="新細明體"/>
                <w:kern w:val="0"/>
                <w:sz w:val="22"/>
              </w:rPr>
              <w:t>…</w:t>
            </w:r>
            <w:r w:rsidRPr="00C95730">
              <w:rPr>
                <w:rFonts w:ascii="新細明體" w:eastAsia="新細明體" w:hAnsi="新細明體" w:cs="新細明體"/>
                <w:kern w:val="0"/>
                <w:sz w:val="22"/>
              </w:rPr>
              <w:t>于</w:t>
            </w:r>
          </w:p>
          <w:p w:rsidR="00C95730" w:rsidRPr="00C95730" w:rsidRDefault="00C95730" w:rsidP="00C95730">
            <w:pPr>
              <w:widowControl/>
              <w:spacing w:line="360" w:lineRule="atLeast"/>
              <w:ind w:firstLine="720"/>
              <w:rPr>
                <w:rFonts w:ascii="新細明體" w:eastAsia="新細明體" w:hAnsi="新細明體" w:cs="新細明體"/>
                <w:kern w:val="0"/>
                <w:szCs w:val="24"/>
              </w:rPr>
            </w:pPr>
            <w:r w:rsidRPr="00C95730">
              <w:rPr>
                <w:rFonts w:ascii="新細明體" w:eastAsia="新細明體" w:hAnsi="新細明體" w:cs="新細明體"/>
                <w:kern w:val="0"/>
                <w:sz w:val="22"/>
              </w:rPr>
              <w:t>研二畢業</w:t>
            </w:r>
            <w:r w:rsidRPr="00C95730">
              <w:rPr>
                <w:rFonts w:ascii="華康彩帶體(P)" w:eastAsia="華康彩帶體(P)" w:hAnsi="新細明體" w:cs="新細明體"/>
                <w:kern w:val="0"/>
                <w:sz w:val="22"/>
              </w:rPr>
              <w:t>…</w:t>
            </w:r>
            <w:r w:rsidRPr="00C95730">
              <w:rPr>
                <w:rFonts w:ascii="華康彩帶體(P)" w:eastAsia="華康彩帶體(P)" w:hAnsi="新細明體" w:cs="新細明體"/>
                <w:kern w:val="0"/>
                <w:sz w:val="22"/>
              </w:rPr>
              <w:t xml:space="preserve">May 23rd, </w:t>
            </w:r>
            <w:r w:rsidRPr="00C95730">
              <w:rPr>
                <w:rFonts w:ascii="華康彩帶體(P)" w:eastAsia="華康彩帶體(P)" w:hAnsi="新細明體" w:cs="新細明體"/>
                <w:kern w:val="0"/>
                <w:sz w:val="22"/>
              </w:rPr>
              <w:t>‘</w:t>
            </w:r>
            <w:r w:rsidRPr="00C95730">
              <w:rPr>
                <w:rFonts w:ascii="華康彩帶體(P)" w:eastAsia="華康彩帶體(P)" w:hAnsi="新細明體" w:cs="新細明體"/>
                <w:kern w:val="0"/>
                <w:sz w:val="22"/>
              </w:rPr>
              <w:t>97</w:t>
            </w:r>
            <w:r w:rsidRPr="00C95730">
              <w:rPr>
                <w:rFonts w:ascii="新細明體" w:eastAsia="新細明體" w:hAnsi="新細明體" w:cs="新細明體"/>
                <w:kern w:val="0"/>
                <w:sz w:val="22"/>
              </w:rPr>
              <w:t>」</w:t>
            </w:r>
          </w:p>
          <w:p w:rsidR="00C95730" w:rsidRPr="00C95730" w:rsidRDefault="00C95730" w:rsidP="00C95730">
            <w:pPr>
              <w:widowControl/>
              <w:spacing w:line="360" w:lineRule="atLeast"/>
              <w:ind w:firstLine="720"/>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line="360" w:lineRule="atLeast"/>
              <w:ind w:firstLine="480"/>
              <w:rPr>
                <w:rFonts w:ascii="新細明體" w:eastAsia="新細明體" w:hAnsi="新細明體" w:cs="新細明體"/>
                <w:kern w:val="0"/>
                <w:szCs w:val="24"/>
              </w:rPr>
            </w:pPr>
            <w:r w:rsidRPr="00C95730">
              <w:rPr>
                <w:rFonts w:ascii="新細明體" w:eastAsia="新細明體" w:hAnsi="新細明體" w:cs="新細明體"/>
                <w:kern w:val="0"/>
                <w:sz w:val="22"/>
              </w:rPr>
              <w:t>「</w:t>
            </w:r>
            <w:r w:rsidRPr="00C95730">
              <w:rPr>
                <w:rFonts w:ascii="華康彩帶體(P)" w:eastAsia="華康彩帶體(P)" w:hAnsi="新細明體" w:cs="新細明體"/>
                <w:kern w:val="0"/>
                <w:sz w:val="22"/>
              </w:rPr>
              <w:t>04.12.</w:t>
            </w:r>
            <w:r w:rsidRPr="00C95730">
              <w:rPr>
                <w:rFonts w:ascii="華康彩帶體(P)" w:eastAsia="華康彩帶體(P)" w:hAnsi="新細明體" w:cs="新細明體"/>
                <w:kern w:val="0"/>
                <w:sz w:val="22"/>
              </w:rPr>
              <w:t>’</w:t>
            </w:r>
            <w:r w:rsidRPr="00C95730">
              <w:rPr>
                <w:rFonts w:ascii="華康彩帶體(P)" w:eastAsia="華康彩帶體(P)" w:hAnsi="新細明體" w:cs="新細明體"/>
                <w:kern w:val="0"/>
                <w:sz w:val="22"/>
              </w:rPr>
              <w:t>98</w:t>
            </w:r>
          </w:p>
          <w:p w:rsidR="00C95730" w:rsidRPr="00C95730" w:rsidRDefault="00C95730" w:rsidP="00C95730">
            <w:pPr>
              <w:widowControl/>
              <w:spacing w:line="360" w:lineRule="atLeast"/>
              <w:ind w:firstLine="960"/>
              <w:rPr>
                <w:rFonts w:ascii="新細明體" w:eastAsia="新細明體" w:hAnsi="新細明體" w:cs="新細明體"/>
                <w:kern w:val="0"/>
                <w:szCs w:val="24"/>
              </w:rPr>
            </w:pPr>
            <w:r w:rsidRPr="00C95730">
              <w:rPr>
                <w:rFonts w:ascii="新細明體" w:eastAsia="新細明體" w:hAnsi="新細明體" w:cs="新細明體"/>
                <w:kern w:val="0"/>
                <w:sz w:val="22"/>
              </w:rPr>
              <w:t>真強！弄不掉」</w:t>
            </w:r>
          </w:p>
          <w:p w:rsidR="00C95730" w:rsidRPr="00C95730" w:rsidRDefault="00C95730" w:rsidP="00C95730">
            <w:pPr>
              <w:widowControl/>
              <w:spacing w:before="100" w:beforeAutospacing="1" w:after="100" w:afterAutospacing="1" w:line="360" w:lineRule="atLeast"/>
              <w:ind w:firstLine="480"/>
              <w:rPr>
                <w:rFonts w:ascii="新細明體" w:eastAsia="新細明體" w:hAnsi="新細明體" w:cs="新細明體"/>
                <w:kern w:val="0"/>
                <w:szCs w:val="24"/>
              </w:rPr>
            </w:pPr>
            <w:r w:rsidRPr="00C95730">
              <w:rPr>
                <w:rFonts w:ascii="新細明體" w:eastAsia="新細明體" w:hAnsi="新細明體" w:cs="新細明體"/>
                <w:kern w:val="0"/>
                <w:sz w:val="22"/>
              </w:rPr>
              <w:t>「</w:t>
            </w:r>
            <w:r w:rsidRPr="00C95730">
              <w:rPr>
                <w:rFonts w:ascii="華康彩帶體(P)" w:eastAsia="華康彩帶體(P)" w:hAnsi="新細明體" w:cs="新細明體"/>
                <w:kern w:val="0"/>
                <w:sz w:val="22"/>
              </w:rPr>
              <w:t>2000</w:t>
            </w:r>
            <w:r w:rsidRPr="00C95730">
              <w:rPr>
                <w:rFonts w:ascii="新細明體" w:eastAsia="新細明體" w:hAnsi="新細明體" w:cs="新細明體"/>
                <w:kern w:val="0"/>
                <w:sz w:val="22"/>
              </w:rPr>
              <w:t>年了！！</w:t>
            </w:r>
            <w:r w:rsidRPr="00C95730">
              <w:rPr>
                <w:rFonts w:ascii="華康彩帶體(P)" w:eastAsia="華康彩帶體(P)" w:hAnsi="新細明體" w:cs="新細明體"/>
                <w:kern w:val="0"/>
                <w:sz w:val="22"/>
              </w:rPr>
              <w:t>1/4</w:t>
            </w:r>
            <w:r w:rsidRPr="00C95730">
              <w:rPr>
                <w:rFonts w:ascii="新細明體" w:eastAsia="新細明體" w:hAnsi="新細明體" w:cs="新細明體"/>
                <w:kern w:val="0"/>
                <w:sz w:val="22"/>
              </w:rPr>
              <w:t>」</w:t>
            </w:r>
          </w:p>
          <w:p w:rsidR="00C95730" w:rsidRPr="00C95730" w:rsidRDefault="00C95730" w:rsidP="00C95730">
            <w:pPr>
              <w:widowControl/>
              <w:spacing w:line="360" w:lineRule="atLeast"/>
              <w:ind w:firstLine="480"/>
              <w:rPr>
                <w:rFonts w:ascii="新細明體" w:eastAsia="新細明體" w:hAnsi="新細明體" w:cs="新細明體"/>
                <w:kern w:val="0"/>
                <w:szCs w:val="24"/>
              </w:rPr>
            </w:pPr>
            <w:r w:rsidRPr="00C95730">
              <w:rPr>
                <w:rFonts w:ascii="新細明體" w:eastAsia="新細明體" w:hAnsi="新細明體" w:cs="新細明體"/>
                <w:kern w:val="0"/>
                <w:sz w:val="22"/>
              </w:rPr>
              <w:t>「</w:t>
            </w:r>
            <w:r w:rsidRPr="00C95730">
              <w:rPr>
                <w:rFonts w:ascii="華康彩帶體(P)" w:eastAsia="華康彩帶體(P)" w:hAnsi="新細明體" w:cs="新細明體"/>
                <w:kern w:val="0"/>
                <w:sz w:val="22"/>
              </w:rPr>
              <w:t>2003</w:t>
            </w:r>
            <w:r w:rsidRPr="00C95730">
              <w:rPr>
                <w:rFonts w:ascii="新細明體" w:eastAsia="新細明體" w:hAnsi="新細明體" w:cs="新細明體"/>
                <w:kern w:val="0"/>
                <w:sz w:val="22"/>
              </w:rPr>
              <w:t>年</w:t>
            </w:r>
            <w:r w:rsidRPr="00C95730">
              <w:rPr>
                <w:rFonts w:ascii="華康彩帶體(P)" w:eastAsia="華康彩帶體(P)" w:hAnsi="新細明體" w:cs="新細明體"/>
                <w:kern w:val="0"/>
                <w:sz w:val="22"/>
              </w:rPr>
              <w:t>2/27</w:t>
            </w:r>
          </w:p>
          <w:p w:rsidR="00C95730" w:rsidRPr="00C95730" w:rsidRDefault="00C95730" w:rsidP="00C95730">
            <w:pPr>
              <w:widowControl/>
              <w:spacing w:line="360" w:lineRule="atLeast"/>
              <w:ind w:firstLine="720"/>
              <w:rPr>
                <w:rFonts w:ascii="新細明體" w:eastAsia="新細明體" w:hAnsi="新細明體" w:cs="新細明體"/>
                <w:kern w:val="0"/>
                <w:szCs w:val="24"/>
              </w:rPr>
            </w:pPr>
            <w:r w:rsidRPr="00C95730">
              <w:rPr>
                <w:rFonts w:ascii="新細明體" w:eastAsia="新細明體" w:hAnsi="新細明體" w:cs="新細明體"/>
                <w:kern w:val="0"/>
                <w:sz w:val="22"/>
              </w:rPr>
              <w:t>快十週年囉</w:t>
            </w:r>
          </w:p>
          <w:p w:rsidR="00C95730" w:rsidRPr="00C95730" w:rsidRDefault="00C95730" w:rsidP="00C95730">
            <w:pPr>
              <w:widowControl/>
              <w:spacing w:line="360" w:lineRule="atLeast"/>
              <w:ind w:firstLine="720"/>
              <w:rPr>
                <w:rFonts w:ascii="新細明體" w:eastAsia="新細明體" w:hAnsi="新細明體" w:cs="新細明體"/>
                <w:kern w:val="0"/>
                <w:szCs w:val="24"/>
              </w:rPr>
            </w:pPr>
            <w:r w:rsidRPr="00C95730">
              <w:rPr>
                <w:rFonts w:ascii="新細明體" w:eastAsia="新細明體" w:hAnsi="新細明體" w:cs="新細明體"/>
                <w:kern w:val="0"/>
                <w:sz w:val="22"/>
              </w:rPr>
              <w:lastRenderedPageBreak/>
              <w:t>恭喜啊！」</w:t>
            </w:r>
          </w:p>
          <w:p w:rsidR="00C95730" w:rsidRPr="00C95730" w:rsidRDefault="00C95730" w:rsidP="00C95730">
            <w:pPr>
              <w:widowControl/>
              <w:spacing w:before="100" w:beforeAutospacing="1" w:after="100" w:afterAutospacing="1"/>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tc>
        <w:tc>
          <w:tcPr>
            <w:tcW w:w="5085"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C95730" w:rsidRPr="00C95730" w:rsidRDefault="00C95730" w:rsidP="00C95730">
            <w:pPr>
              <w:widowControl/>
              <w:rPr>
                <w:rFonts w:ascii="新細明體" w:eastAsia="新細明體" w:hAnsi="新細明體" w:cs="新細明體"/>
                <w:kern w:val="0"/>
                <w:szCs w:val="24"/>
              </w:rPr>
            </w:pPr>
            <w:r w:rsidRPr="00C95730">
              <w:rPr>
                <w:rFonts w:ascii="新細明體" w:eastAsia="新細明體" w:hAnsi="新細明體" w:cs="新細明體"/>
                <w:noProof/>
                <w:color w:val="0000FF"/>
                <w:kern w:val="0"/>
                <w:szCs w:val="24"/>
              </w:rPr>
              <w:lastRenderedPageBreak/>
              <w:drawing>
                <wp:inline distT="0" distB="0" distL="0" distR="0">
                  <wp:extent cx="3590925" cy="2705100"/>
                  <wp:effectExtent l="0" t="0" r="9525" b="0"/>
                  <wp:docPr id="3" name="圖片 3" descr="http://www.bp.ntu.edu.tw/hdbih/images/newspaper-5/%E7%AC%AC%E4%BA%94%E6%9C%9F%E5%9C%96%E4%B8%80.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p.ntu.edu.tw/hdbih/images/newspaper-5/%E7%AC%AC%E4%BA%94%E6%9C%9F%E5%9C%96%E4%B8%80.gif">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90925" cy="2705100"/>
                          </a:xfrm>
                          <a:prstGeom prst="rect">
                            <a:avLst/>
                          </a:prstGeom>
                          <a:noFill/>
                          <a:ln>
                            <a:noFill/>
                          </a:ln>
                        </pic:spPr>
                      </pic:pic>
                    </a:graphicData>
                  </a:graphic>
                </wp:inline>
              </w:drawing>
            </w:r>
          </w:p>
          <w:p w:rsidR="00C95730" w:rsidRPr="00C95730" w:rsidRDefault="00C95730" w:rsidP="00C95730">
            <w:pPr>
              <w:widowControl/>
              <w:spacing w:before="100" w:beforeAutospacing="1" w:after="100" w:afterAutospacing="1"/>
              <w:jc w:val="center"/>
              <w:rPr>
                <w:rFonts w:ascii="新細明體" w:eastAsia="新細明體" w:hAnsi="新細明體" w:cs="新細明體"/>
                <w:kern w:val="0"/>
                <w:szCs w:val="24"/>
              </w:rPr>
            </w:pPr>
            <w:r w:rsidRPr="00C95730">
              <w:rPr>
                <w:rFonts w:ascii="新細明體" w:eastAsia="新細明體" w:hAnsi="新細明體" w:cs="新細明體"/>
                <w:kern w:val="0"/>
                <w:szCs w:val="24"/>
              </w:rPr>
              <w:t>圖一</w:t>
            </w:r>
          </w:p>
          <w:p w:rsidR="00C95730" w:rsidRPr="00C95730" w:rsidRDefault="00C95730" w:rsidP="00C95730">
            <w:pPr>
              <w:widowControl/>
              <w:spacing w:before="100" w:beforeAutospacing="1" w:after="100" w:afterAutospacing="1"/>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before="100" w:beforeAutospacing="1" w:after="100" w:afterAutospacing="1"/>
              <w:jc w:val="center"/>
              <w:rPr>
                <w:rFonts w:ascii="新細明體" w:eastAsia="新細明體" w:hAnsi="新細明體" w:cs="新細明體"/>
                <w:kern w:val="0"/>
                <w:szCs w:val="24"/>
              </w:rPr>
            </w:pPr>
            <w:r w:rsidRPr="00C95730">
              <w:rPr>
                <w:rFonts w:ascii="新細明體" w:eastAsia="新細明體" w:hAnsi="新細明體" w:cs="新細明體"/>
                <w:noProof/>
                <w:color w:val="0000FF"/>
                <w:kern w:val="0"/>
                <w:szCs w:val="24"/>
              </w:rPr>
              <w:lastRenderedPageBreak/>
              <w:drawing>
                <wp:inline distT="0" distB="0" distL="0" distR="0">
                  <wp:extent cx="2638425" cy="3429000"/>
                  <wp:effectExtent l="0" t="0" r="9525" b="0"/>
                  <wp:docPr id="2" name="圖片 2" descr="http://www.bp.ntu.edu.tw/hdbih/images/newspaper-5/%E7%AC%AC%E4%BA%94%E6%9C%9F%E5%9C%96%E4%BA%8C.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p.ntu.edu.tw/hdbih/images/newspaper-5/%E7%AC%AC%E4%BA%94%E6%9C%9F%E5%9C%96%E4%BA%8C.gif">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38425" cy="3429000"/>
                          </a:xfrm>
                          <a:prstGeom prst="rect">
                            <a:avLst/>
                          </a:prstGeom>
                          <a:noFill/>
                          <a:ln>
                            <a:noFill/>
                          </a:ln>
                        </pic:spPr>
                      </pic:pic>
                    </a:graphicData>
                  </a:graphic>
                </wp:inline>
              </w:drawing>
            </w:r>
          </w:p>
          <w:p w:rsidR="00C95730" w:rsidRPr="00C95730" w:rsidRDefault="00C95730" w:rsidP="00C95730">
            <w:pPr>
              <w:widowControl/>
              <w:spacing w:before="100" w:beforeAutospacing="1" w:after="100" w:afterAutospacing="1"/>
              <w:jc w:val="center"/>
              <w:rPr>
                <w:rFonts w:ascii="新細明體" w:eastAsia="新細明體" w:hAnsi="新細明體" w:cs="新細明體"/>
                <w:kern w:val="0"/>
                <w:szCs w:val="24"/>
              </w:rPr>
            </w:pPr>
            <w:r w:rsidRPr="00C95730">
              <w:rPr>
                <w:rFonts w:ascii="新細明體" w:eastAsia="新細明體" w:hAnsi="新細明體" w:cs="新細明體"/>
                <w:kern w:val="0"/>
                <w:szCs w:val="24"/>
              </w:rPr>
              <w:t>圖二</w:t>
            </w:r>
          </w:p>
        </w:tc>
      </w:tr>
      <w:bookmarkEnd w:id="9"/>
      <w:tr w:rsidR="00C95730" w:rsidRPr="00C95730" w:rsidTr="00C95730">
        <w:trPr>
          <w:trHeight w:val="375"/>
          <w:jc w:val="center"/>
        </w:trPr>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95730" w:rsidRPr="00C95730" w:rsidRDefault="00C95730" w:rsidP="00C95730">
            <w:pPr>
              <w:widowControl/>
              <w:rPr>
                <w:rFonts w:ascii="新細明體" w:eastAsia="新細明體" w:hAnsi="新細明體" w:cs="新細明體"/>
                <w:kern w:val="0"/>
                <w:szCs w:val="24"/>
              </w:rPr>
            </w:pPr>
          </w:p>
        </w:tc>
        <w:tc>
          <w:tcPr>
            <w:tcW w:w="5865"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C95730" w:rsidRPr="00C95730" w:rsidRDefault="00C95730" w:rsidP="00C95730">
            <w:pPr>
              <w:widowControl/>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tc>
      </w:tr>
      <w:tr w:rsidR="00C95730" w:rsidRPr="00C95730" w:rsidTr="00C95730">
        <w:trPr>
          <w:trHeight w:val="3165"/>
          <w:jc w:val="center"/>
        </w:trPr>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95730" w:rsidRPr="00C95730" w:rsidRDefault="00C95730" w:rsidP="00C95730">
            <w:pPr>
              <w:widowControl/>
              <w:rPr>
                <w:rFonts w:ascii="新細明體" w:eastAsia="新細明體" w:hAnsi="新細明體" w:cs="新細明體"/>
                <w:kern w:val="0"/>
                <w:szCs w:val="24"/>
              </w:rPr>
            </w:pPr>
          </w:p>
        </w:tc>
        <w:tc>
          <w:tcPr>
            <w:tcW w:w="5085"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C95730" w:rsidRPr="00C95730" w:rsidRDefault="00C95730" w:rsidP="00C95730">
            <w:pPr>
              <w:widowControl/>
              <w:rPr>
                <w:rFonts w:ascii="新細明體" w:eastAsia="新細明體" w:hAnsi="新細明體" w:cs="新細明體"/>
                <w:kern w:val="0"/>
                <w:szCs w:val="24"/>
              </w:rPr>
            </w:pPr>
            <w:r w:rsidRPr="00C95730">
              <w:rPr>
                <w:rFonts w:ascii="新細明體" w:eastAsia="新細明體" w:hAnsi="新細明體" w:cs="新細明體"/>
                <w:noProof/>
                <w:color w:val="0000FF"/>
                <w:kern w:val="0"/>
                <w:szCs w:val="24"/>
              </w:rPr>
              <w:drawing>
                <wp:inline distT="0" distB="0" distL="0" distR="0">
                  <wp:extent cx="3743325" cy="8820150"/>
                  <wp:effectExtent l="0" t="0" r="9525" b="0"/>
                  <wp:docPr id="1" name="圖片 1" descr="http://www.bp.ntu.edu.tw/hdbih/images/newspaper-5/%E7%AC%AC%E4%BA%94%E6%9C%9F%E5%9C%96%E4%B8%89.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p.ntu.edu.tw/hdbih/images/newspaper-5/%E7%AC%AC%E4%BA%94%E6%9C%9F%E5%9C%96%E4%B8%89.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43325" cy="8820150"/>
                          </a:xfrm>
                          <a:prstGeom prst="rect">
                            <a:avLst/>
                          </a:prstGeom>
                          <a:noFill/>
                          <a:ln>
                            <a:noFill/>
                          </a:ln>
                        </pic:spPr>
                      </pic:pic>
                    </a:graphicData>
                  </a:graphic>
                </wp:inline>
              </w:drawing>
            </w:r>
          </w:p>
        </w:tc>
      </w:tr>
      <w:tr w:rsidR="00C95730" w:rsidRPr="00C95730" w:rsidTr="00C95730">
        <w:trPr>
          <w:trHeight w:val="3795"/>
          <w:jc w:val="center"/>
        </w:trPr>
        <w:tc>
          <w:tcPr>
            <w:tcW w:w="10455" w:type="dxa"/>
            <w:gridSpan w:val="2"/>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C95730" w:rsidRPr="00C95730" w:rsidRDefault="00C95730" w:rsidP="00C95730">
            <w:pPr>
              <w:widowControl/>
              <w:spacing w:before="100" w:beforeAutospacing="1" w:after="100" w:afterAutospacing="1" w:line="360" w:lineRule="atLeast"/>
              <w:ind w:firstLine="480"/>
              <w:rPr>
                <w:rFonts w:ascii="新細明體" w:eastAsia="新細明體" w:hAnsi="新細明體" w:cs="新細明體"/>
                <w:kern w:val="0"/>
                <w:szCs w:val="24"/>
              </w:rPr>
            </w:pPr>
            <w:r w:rsidRPr="00C95730">
              <w:rPr>
                <w:rFonts w:ascii="華康細圓體" w:eastAsia="華康細圓體" w:hAnsi="新細明體" w:cs="新細明體" w:hint="eastAsia"/>
                <w:kern w:val="0"/>
                <w:sz w:val="22"/>
              </w:rPr>
              <w:lastRenderedPageBreak/>
              <w:t>時至我們發現它，已經是</w:t>
            </w:r>
            <w:r w:rsidRPr="00C95730">
              <w:rPr>
                <w:rFonts w:ascii="華康細圓體" w:eastAsia="華康細圓體" w:hAnsi="新細明體" w:cs="新細明體"/>
                <w:kern w:val="0"/>
                <w:sz w:val="22"/>
              </w:rPr>
              <w:t>2003</w:t>
            </w:r>
            <w:r w:rsidRPr="00C95730">
              <w:rPr>
                <w:rFonts w:ascii="華康細圓體" w:eastAsia="華康細圓體" w:hAnsi="新細明體" w:cs="新細明體" w:hint="eastAsia"/>
                <w:kern w:val="0"/>
                <w:sz w:val="22"/>
              </w:rPr>
              <w:t>年</w:t>
            </w:r>
            <w:r w:rsidRPr="00C95730">
              <w:rPr>
                <w:rFonts w:ascii="華康細圓體" w:eastAsia="華康細圓體" w:hAnsi="新細明體" w:cs="新細明體"/>
                <w:kern w:val="0"/>
                <w:sz w:val="22"/>
              </w:rPr>
              <w:t>10</w:t>
            </w:r>
            <w:r w:rsidRPr="00C95730">
              <w:rPr>
                <w:rFonts w:ascii="華康細圓體" w:eastAsia="華康細圓體" w:hAnsi="新細明體" w:cs="新細明體" w:hint="eastAsia"/>
                <w:kern w:val="0"/>
                <w:sz w:val="22"/>
              </w:rPr>
              <w:t>月份的事情了，也就是說，這位「文潔」在台大校內留下來的印跡，已經過了漫漫十個年頭，經歷了世紀交接，看遍了人來人往。我們很不容易想像，有哪一個學生留在學校的印記，能夠持續這麼長的時間（而弔詭的是，留下這個印跡，只需要短短幾秒鐘的時間），更難得的是，這個印跡在時間軌跡的推演中，已經形成了一個類似集體記憶的表徵，除了在其附近的留言外，還有在這十年半中在這間教室中活動的師生，或許都對這樣的印記及留言式塗鴉，留下深刻的印象。</w:t>
            </w:r>
          </w:p>
          <w:p w:rsidR="00C95730" w:rsidRPr="00C95730" w:rsidRDefault="00C95730" w:rsidP="00C95730">
            <w:pPr>
              <w:widowControl/>
              <w:spacing w:before="100" w:beforeAutospacing="1" w:after="100" w:afterAutospacing="1" w:line="360" w:lineRule="atLeast"/>
              <w:ind w:firstLine="480"/>
              <w:rPr>
                <w:rFonts w:ascii="新細明體" w:eastAsia="新細明體" w:hAnsi="新細明體" w:cs="新細明體"/>
                <w:kern w:val="0"/>
                <w:szCs w:val="24"/>
              </w:rPr>
            </w:pPr>
            <w:r w:rsidRPr="00C95730">
              <w:rPr>
                <w:rFonts w:ascii="華康細圓體" w:eastAsia="華康細圓體" w:hAnsi="新細明體" w:cs="新細明體" w:hint="eastAsia"/>
                <w:kern w:val="0"/>
                <w:sz w:val="22"/>
              </w:rPr>
              <w:t>限於篇幅，本文僅針對少數一兩個案例進行介紹，必須強調的是，仍有更多更多豐富而生動的塗鴉，存在於各級學校的校園之中，不僅作為校園文化的具體空間呈現，也凝聚了在時光漫漫</w:t>
            </w:r>
            <w:bookmarkStart w:id="13" w:name="_GoBack"/>
            <w:bookmarkEnd w:id="13"/>
            <w:r w:rsidRPr="00C95730">
              <w:rPr>
                <w:rFonts w:ascii="華康細圓體" w:eastAsia="華康細圓體" w:hAnsi="新細明體" w:cs="新細明體" w:hint="eastAsia"/>
                <w:kern w:val="0"/>
                <w:sz w:val="22"/>
              </w:rPr>
              <w:t>長流中的集體記憶，更反映出一件重要而有價值的事，那就是台灣的眾多莘莘學子，仍然擁有源源不絕的創意，以及呼之欲出享用不盡的活力。</w:t>
            </w:r>
          </w:p>
          <w:p w:rsidR="00C95730" w:rsidRPr="00C95730" w:rsidRDefault="00C95730" w:rsidP="00C95730">
            <w:pPr>
              <w:widowControl/>
              <w:spacing w:before="100" w:beforeAutospacing="1" w:after="100" w:afterAutospacing="1"/>
              <w:ind w:firstLine="480"/>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jc w:val="center"/>
              <w:rPr>
                <w:rFonts w:ascii="新細明體" w:eastAsia="新細明體" w:hAnsi="新細明體" w:cs="新細明體"/>
                <w:kern w:val="0"/>
                <w:szCs w:val="24"/>
              </w:rPr>
            </w:pPr>
            <w:hyperlink r:id="rId44" w:anchor="%E4%BA%BA%E8%88%87%E7%92%B0%E5%A2%83%E7%A0%94%E7%A9%B6%E9%9B%BB%E5%AD%90%E5%A0%B1  HERS" w:history="1">
              <w:r w:rsidRPr="00C95730">
                <w:rPr>
                  <w:rFonts w:ascii="BankGothic Md BT" w:eastAsia="新細明體" w:hAnsi="BankGothic Md BT" w:cs="新細明體"/>
                  <w:color w:val="800080"/>
                  <w:kern w:val="0"/>
                  <w:sz w:val="27"/>
                  <w:szCs w:val="27"/>
                  <w:u w:val="single"/>
                </w:rPr>
                <w:t>back</w:t>
              </w:r>
            </w:hyperlink>
          </w:p>
          <w:p w:rsidR="00C95730" w:rsidRPr="00C95730" w:rsidRDefault="00C95730" w:rsidP="00C95730">
            <w:pPr>
              <w:widowControl/>
              <w:spacing w:before="100" w:beforeAutospacing="1" w:after="100" w:afterAutospacing="1"/>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tc>
      </w:tr>
      <w:tr w:rsidR="00C95730" w:rsidRPr="00C95730" w:rsidTr="00C95730">
        <w:trPr>
          <w:trHeight w:val="345"/>
          <w:jc w:val="center"/>
        </w:trPr>
        <w:tc>
          <w:tcPr>
            <w:tcW w:w="10455" w:type="dxa"/>
            <w:gridSpan w:val="2"/>
            <w:tcBorders>
              <w:top w:val="outset" w:sz="6" w:space="0" w:color="FFFFFF"/>
              <w:left w:val="outset" w:sz="6" w:space="0" w:color="FFFFFF"/>
              <w:bottom w:val="outset" w:sz="6" w:space="0" w:color="FFFFFF"/>
              <w:right w:val="outset" w:sz="6" w:space="0" w:color="FFFFFF"/>
            </w:tcBorders>
            <w:shd w:val="clear" w:color="auto" w:fill="D3FCFE"/>
            <w:vAlign w:val="center"/>
            <w:hideMark/>
          </w:tcPr>
          <w:p w:rsidR="00C95730" w:rsidRPr="00C95730" w:rsidRDefault="00C95730" w:rsidP="00C95730">
            <w:pPr>
              <w:widowControl/>
              <w:rPr>
                <w:rFonts w:ascii="新細明體" w:eastAsia="新細明體" w:hAnsi="新細明體" w:cs="新細明體"/>
                <w:kern w:val="0"/>
                <w:szCs w:val="24"/>
              </w:rPr>
            </w:pPr>
            <w:bookmarkStart w:id="14" w:name="▲___空間童書／繪本"/>
            <w:r w:rsidRPr="00C95730">
              <w:rPr>
                <w:rFonts w:ascii="超研澤超明" w:eastAsia="超研澤超明" w:hAnsi="新細明體" w:cs="新細明體" w:hint="eastAsia"/>
                <w:color w:val="027286"/>
                <w:kern w:val="0"/>
                <w:sz w:val="27"/>
                <w:szCs w:val="27"/>
              </w:rPr>
              <w:t>▲</w:t>
            </w:r>
            <w:r w:rsidRPr="00C95730">
              <w:rPr>
                <w:rFonts w:ascii="超研澤超明" w:eastAsia="超研澤超明" w:hAnsi="新細明體" w:cs="新細明體" w:hint="eastAsia"/>
                <w:color w:val="027286"/>
                <w:kern w:val="0"/>
                <w:sz w:val="27"/>
                <w:szCs w:val="27"/>
              </w:rPr>
              <w:t>   </w:t>
            </w:r>
            <w:r w:rsidRPr="00C95730">
              <w:rPr>
                <w:rFonts w:ascii="華康彩帶體(P)" w:eastAsia="華康彩帶體(P)" w:hAnsi="新細明體" w:cs="新細明體"/>
                <w:color w:val="027286"/>
                <w:kern w:val="0"/>
                <w:sz w:val="27"/>
                <w:szCs w:val="27"/>
              </w:rPr>
              <w:t>空間童書／繪本</w:t>
            </w:r>
            <w:bookmarkEnd w:id="14"/>
          </w:p>
        </w:tc>
      </w:tr>
      <w:tr w:rsidR="00C95730" w:rsidRPr="00C95730" w:rsidTr="00C95730">
        <w:trPr>
          <w:trHeight w:val="345"/>
          <w:jc w:val="center"/>
        </w:trPr>
        <w:tc>
          <w:tcPr>
            <w:tcW w:w="10455" w:type="dxa"/>
            <w:gridSpan w:val="2"/>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C95730" w:rsidRPr="00C95730" w:rsidRDefault="00C95730" w:rsidP="00C95730">
            <w:pPr>
              <w:widowControl/>
              <w:spacing w:line="300" w:lineRule="atLeast"/>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line="300" w:lineRule="atLeast"/>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line="300" w:lineRule="atLeast"/>
              <w:jc w:val="center"/>
              <w:rPr>
                <w:rFonts w:ascii="新細明體" w:eastAsia="新細明體" w:hAnsi="新細明體" w:cs="新細明體"/>
                <w:kern w:val="0"/>
                <w:szCs w:val="24"/>
              </w:rPr>
            </w:pPr>
            <w:bookmarkStart w:id="15" w:name="打瞌睡的房子"/>
            <w:r w:rsidRPr="00C95730">
              <w:rPr>
                <w:rFonts w:ascii="雅坊美工11" w:eastAsia="雅坊美工11" w:hAnsi="新細明體" w:cs="新細明體" w:hint="eastAsia"/>
                <w:color w:val="008000"/>
                <w:kern w:val="0"/>
                <w:sz w:val="36"/>
                <w:szCs w:val="36"/>
                <w:u w:val="single"/>
              </w:rPr>
              <w:t>打瞌睡的房子</w:t>
            </w:r>
            <w:bookmarkEnd w:id="15"/>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細明體" w:eastAsia="細明體" w:hAnsi="細明體" w:cs="新細明體" w:hint="eastAsia"/>
                <w:kern w:val="0"/>
                <w:sz w:val="22"/>
              </w:rPr>
              <w:t> </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line="330" w:lineRule="atLeast"/>
              <w:rPr>
                <w:rFonts w:ascii="新細明體" w:eastAsia="新細明體" w:hAnsi="新細明體" w:cs="新細明體"/>
                <w:kern w:val="0"/>
                <w:sz w:val="22"/>
              </w:rPr>
            </w:pPr>
            <w:r w:rsidRPr="00C95730">
              <w:rPr>
                <w:rFonts w:ascii="華康細圓體" w:eastAsia="華康細圓體" w:hAnsi="新細明體" w:cs="新細明體"/>
                <w:kern w:val="0"/>
                <w:sz w:val="22"/>
              </w:rPr>
              <w:t>打瞌睡的房子The napping house. 1984. Harcourt Brace.</w:t>
            </w:r>
          </w:p>
          <w:p w:rsidR="00C95730" w:rsidRPr="00C95730" w:rsidRDefault="00C95730" w:rsidP="00C95730">
            <w:pPr>
              <w:widowControl/>
              <w:spacing w:line="330" w:lineRule="atLeast"/>
              <w:rPr>
                <w:rFonts w:ascii="新細明體" w:eastAsia="新細明體" w:hAnsi="新細明體" w:cs="新細明體"/>
                <w:kern w:val="0"/>
                <w:sz w:val="22"/>
              </w:rPr>
            </w:pPr>
            <w:r w:rsidRPr="00C95730">
              <w:rPr>
                <w:rFonts w:ascii="華康細圓體" w:eastAsia="華康細圓體" w:hAnsi="新細明體" w:cs="新細明體"/>
                <w:kern w:val="0"/>
                <w:sz w:val="22"/>
              </w:rPr>
              <w:t>作者author:Audrey Wood</w:t>
            </w:r>
          </w:p>
          <w:p w:rsidR="00C95730" w:rsidRPr="00C95730" w:rsidRDefault="00C95730" w:rsidP="00C95730">
            <w:pPr>
              <w:widowControl/>
              <w:spacing w:line="330" w:lineRule="atLeast"/>
              <w:rPr>
                <w:rFonts w:ascii="新細明體" w:eastAsia="新細明體" w:hAnsi="新細明體" w:cs="新細明體"/>
                <w:kern w:val="0"/>
                <w:sz w:val="22"/>
              </w:rPr>
            </w:pPr>
            <w:r w:rsidRPr="00C95730">
              <w:rPr>
                <w:rFonts w:ascii="華康細圓體" w:eastAsia="華康細圓體" w:hAnsi="新細明體" w:cs="新細明體"/>
                <w:kern w:val="0"/>
                <w:sz w:val="22"/>
              </w:rPr>
              <w:t>繪者illustrator:Don Wood</w:t>
            </w:r>
          </w:p>
          <w:p w:rsidR="00C95730" w:rsidRPr="00C95730" w:rsidRDefault="00C95730" w:rsidP="00C95730">
            <w:pPr>
              <w:widowControl/>
              <w:spacing w:line="330" w:lineRule="atLeast"/>
              <w:rPr>
                <w:rFonts w:ascii="新細明體" w:eastAsia="新細明體" w:hAnsi="新細明體" w:cs="新細明體"/>
                <w:kern w:val="0"/>
                <w:sz w:val="22"/>
              </w:rPr>
            </w:pPr>
            <w:r w:rsidRPr="00C95730">
              <w:rPr>
                <w:rFonts w:ascii="華康細圓體" w:eastAsia="華康細圓體" w:hAnsi="新細明體" w:cs="新細明體"/>
                <w:kern w:val="0"/>
                <w:sz w:val="22"/>
              </w:rPr>
              <w:t>譯者:柯倩華</w:t>
            </w:r>
          </w:p>
          <w:p w:rsidR="00C95730" w:rsidRPr="00C95730" w:rsidRDefault="00C95730" w:rsidP="00C95730">
            <w:pPr>
              <w:widowControl/>
              <w:spacing w:line="330" w:lineRule="atLeast"/>
              <w:rPr>
                <w:rFonts w:ascii="新細明體" w:eastAsia="新細明體" w:hAnsi="新細明體" w:cs="新細明體"/>
                <w:kern w:val="0"/>
                <w:sz w:val="22"/>
              </w:rPr>
            </w:pPr>
            <w:r w:rsidRPr="00C95730">
              <w:rPr>
                <w:rFonts w:ascii="華康細圓體" w:eastAsia="華康細圓體" w:hAnsi="新細明體" w:cs="新細明體"/>
                <w:kern w:val="0"/>
                <w:sz w:val="22"/>
              </w:rPr>
              <w:t>上誼文化公司出版. 2003.</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新細明體" w:eastAsia="新細明體" w:hAnsi="新細明體" w:cs="新細明體"/>
                <w:kern w:val="0"/>
                <w:szCs w:val="24"/>
              </w:rPr>
              <w:t xml:space="preserve">　</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華康細圓體" w:eastAsia="華康細圓體" w:hAnsi="新細明體" w:cs="新細明體" w:hint="eastAsia"/>
                <w:kern w:val="0"/>
                <w:sz w:val="22"/>
              </w:rPr>
              <w:lastRenderedPageBreak/>
              <w:t>   </w:t>
            </w:r>
            <w:r w:rsidRPr="00C95730">
              <w:rPr>
                <w:rFonts w:ascii="華康細圓體" w:eastAsia="華康細圓體" w:hAnsi="新細明體" w:cs="新細明體" w:hint="eastAsia"/>
                <w:kern w:val="0"/>
                <w:sz w:val="22"/>
              </w:rPr>
              <w:t xml:space="preserve"> 「打瞌睡的房子」描寫下雨的午後，房子裡每個角色都感到昏昏欲睡，於是一個個疊到床上打盹；但突然，發生了一件小事，使得他們又一個個驚醒過來，而此時天空也正好放晴，大家睡了場好覺，感覺神清氣爽。</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華康細圓體" w:eastAsia="華康細圓體" w:hAnsi="新細明體" w:cs="新細明體" w:hint="eastAsia"/>
                <w:kern w:val="0"/>
                <w:sz w:val="22"/>
              </w:rPr>
              <w:t> </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華康細圓體" w:eastAsia="華康細圓體" w:hAnsi="新細明體" w:cs="新細明體"/>
                <w:kern w:val="0"/>
                <w:sz w:val="22"/>
              </w:rPr>
              <w:t>   </w:t>
            </w:r>
            <w:r w:rsidRPr="00C95730">
              <w:rPr>
                <w:rFonts w:ascii="華康細圓體" w:eastAsia="華康細圓體" w:hAnsi="新細明體" w:cs="新細明體"/>
                <w:kern w:val="0"/>
                <w:sz w:val="22"/>
              </w:rPr>
              <w:t xml:space="preserve"> 就這麼簡單的故事，但是創作者伍德夫婦藉由韻律重複的巧思，增添故事的豐富度。故事中每個角色同樣在打瞌睡，也一樣被驚醒，但作者以不同的文句與系列動作描繪不同的狀態，例如奶奶的「打鼾」、小孩的「作夢」，最後小孩被狗「踢」了一下而「撞」了奶奶，讓大家都醒了過來。而故事中的場景雖然幾乎沒有離開過這個房間，但隨著故事的進展，讀者的視線逐漸由平視轉到了俯視再回到平視；房間內的色調也由昏暗的藍轉為明亮的黃。這本書與遠流出版社1997年發行的「門鈴又響了」具有同樣的趣味：創作者對於每個細節細緻的安排，使得重複發生的事件各有特色而不顯單調，充分掌握孩子們玩文字堆疊遊戲的刺激感。</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華康細圓體" w:eastAsia="華康細圓體" w:hAnsi="新細明體" w:cs="新細明體" w:hint="eastAsia"/>
                <w:kern w:val="0"/>
                <w:sz w:val="22"/>
              </w:rPr>
              <w:t> </w:t>
            </w:r>
          </w:p>
          <w:p w:rsidR="00C95730" w:rsidRPr="00C95730" w:rsidRDefault="00C95730" w:rsidP="00C95730">
            <w:pPr>
              <w:widowControl/>
              <w:spacing w:line="360" w:lineRule="atLeast"/>
              <w:rPr>
                <w:rFonts w:ascii="新細明體" w:eastAsia="新細明體" w:hAnsi="新細明體" w:cs="新細明體"/>
                <w:kern w:val="0"/>
                <w:szCs w:val="24"/>
              </w:rPr>
            </w:pPr>
            <w:r w:rsidRPr="00C95730">
              <w:rPr>
                <w:rFonts w:ascii="華康細圓體" w:eastAsia="華康細圓體" w:hAnsi="新細明體" w:cs="新細明體" w:hint="eastAsia"/>
                <w:kern w:val="0"/>
                <w:sz w:val="22"/>
              </w:rPr>
              <w:t>   </w:t>
            </w:r>
            <w:r w:rsidRPr="00C95730">
              <w:rPr>
                <w:rFonts w:ascii="華康細圓體" w:eastAsia="華康細圓體" w:hAnsi="新細明體" w:cs="新細明體" w:hint="eastAsia"/>
                <w:kern w:val="0"/>
                <w:sz w:val="22"/>
              </w:rPr>
              <w:t xml:space="preserve"> 那麼，到底是什麼原因讓房間裡所有人不自覺得打起了瞌睡，一個個想爬到床上睡個好覺？是下雨的午後可以躲在溫暖房子裡的幸福感，是房間裡昏暗的色調以及讓人感到平靜的藍？如果我們暫不採納以上之環境決定論的論調，而以行為主義的觀點解釋又如何，是因為我們已經訓練自己在固定的空間引起同樣的情緒反應而產生相同的行為</w:t>
            </w:r>
            <w:r w:rsidRPr="00C95730">
              <w:rPr>
                <w:rFonts w:ascii="華康細圓體" w:eastAsia="華康細圓體" w:hAnsi="新細明體" w:cs="新細明體"/>
                <w:kern w:val="0"/>
                <w:sz w:val="22"/>
              </w:rPr>
              <w:t>—</w:t>
            </w:r>
            <w:r w:rsidRPr="00C95730">
              <w:rPr>
                <w:rFonts w:ascii="華康細圓體" w:eastAsia="華康細圓體" w:hAnsi="新細明體" w:cs="新細明體" w:hint="eastAsia"/>
                <w:kern w:val="0"/>
                <w:sz w:val="22"/>
              </w:rPr>
              <w:t>睡覺？與其在本書內翻來覆去尋找有關環境的觀點，我反而想好好欣賞這本書，看著大家睡得這麼舒服，我不得不承認睡覺真是件愉快的事。</w:t>
            </w:r>
          </w:p>
          <w:p w:rsidR="00C95730" w:rsidRPr="00C95730" w:rsidRDefault="00C95730" w:rsidP="00C95730">
            <w:pPr>
              <w:widowControl/>
              <w:spacing w:before="100" w:beforeAutospacing="1" w:after="100" w:afterAutospacing="1"/>
              <w:rPr>
                <w:rFonts w:ascii="新細明體" w:eastAsia="新細明體" w:hAnsi="新細明體" w:cs="新細明體"/>
                <w:kern w:val="0"/>
                <w:szCs w:val="24"/>
              </w:rPr>
            </w:pPr>
            <w:r w:rsidRPr="00C95730">
              <w:rPr>
                <w:rFonts w:ascii="新細明體" w:eastAsia="新細明體" w:hAnsi="新細明體" w:cs="新細明體"/>
                <w:kern w:val="0"/>
                <w:sz w:val="22"/>
              </w:rPr>
              <w:t> </w:t>
            </w:r>
          </w:p>
        </w:tc>
      </w:tr>
    </w:tbl>
    <w:p w:rsidR="00BC68A1" w:rsidRDefault="00BC68A1"/>
    <w:sectPr w:rsidR="00BC68A1">
      <w:headerReference w:type="default" r:id="rId45"/>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4D95" w:rsidRDefault="000E4D95" w:rsidP="00C95730">
      <w:r>
        <w:separator/>
      </w:r>
    </w:p>
  </w:endnote>
  <w:endnote w:type="continuationSeparator" w:id="0">
    <w:p w:rsidR="000E4D95" w:rsidRDefault="000E4D95" w:rsidP="00C95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華康彩帶體">
    <w:altName w:val="新細明體"/>
    <w:panose1 w:val="00000000000000000000"/>
    <w:charset w:val="88"/>
    <w:family w:val="roman"/>
    <w:notTrueType/>
    <w:pitch w:val="default"/>
    <w:sig w:usb0="00000001" w:usb1="08080000" w:usb2="00000010" w:usb3="00000000" w:csb0="00100000" w:csb1="00000000"/>
  </w:font>
  <w:font w:name="超研澤中明">
    <w:altName w:val="新細明體"/>
    <w:panose1 w:val="00000000000000000000"/>
    <w:charset w:val="88"/>
    <w:family w:val="roman"/>
    <w:notTrueType/>
    <w:pitch w:val="default"/>
    <w:sig w:usb0="00000001" w:usb1="08080000" w:usb2="00000010" w:usb3="00000000" w:csb0="00100000" w:csb1="00000000"/>
  </w:font>
  <w:font w:name="BankGothic Md BT">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超研澤超明">
    <w:altName w:val="新細明體"/>
    <w:panose1 w:val="00000000000000000000"/>
    <w:charset w:val="88"/>
    <w:family w:val="roman"/>
    <w:notTrueType/>
    <w:pitch w:val="default"/>
    <w:sig w:usb0="00000001" w:usb1="08080000" w:usb2="00000010" w:usb3="00000000" w:csb0="00100000" w:csb1="00000000"/>
  </w:font>
  <w:font w:name="超研澤中特明">
    <w:panose1 w:val="00000000000000000000"/>
    <w:charset w:val="88"/>
    <w:family w:val="roman"/>
    <w:notTrueType/>
    <w:pitch w:val="default"/>
    <w:sig w:usb0="00000001" w:usb1="08080000" w:usb2="00000010" w:usb3="00000000" w:csb0="00100000" w:csb1="00000000"/>
  </w:font>
  <w:font w:name="華康海報體W9">
    <w:altName w:val="新細明體"/>
    <w:panose1 w:val="00000000000000000000"/>
    <w:charset w:val="88"/>
    <w:family w:val="roman"/>
    <w:notTrueType/>
    <w:pitch w:val="default"/>
    <w:sig w:usb0="00000001" w:usb1="08080000" w:usb2="00000010" w:usb3="00000000" w:csb0="00100000" w:csb1="00000000"/>
  </w:font>
  <w:font w:name="華康細圓體">
    <w:altName w:val="新細明體"/>
    <w:panose1 w:val="00000000000000000000"/>
    <w:charset w:val="88"/>
    <w:family w:val="roman"/>
    <w:notTrueType/>
    <w:pitch w:val="default"/>
    <w:sig w:usb0="00000001" w:usb1="08080000" w:usb2="00000010" w:usb3="00000000" w:csb0="00100000" w:csb1="00000000"/>
  </w:font>
  <w:font w:name="華康彩帶體(P)">
    <w:altName w:val="新細明體"/>
    <w:panose1 w:val="00000000000000000000"/>
    <w:charset w:val="88"/>
    <w:family w:val="roman"/>
    <w:notTrueType/>
    <w:pitch w:val="default"/>
    <w:sig w:usb0="00000001" w:usb1="08080000" w:usb2="00000010" w:usb3="00000000" w:csb0="00100000" w:csb1="00000000"/>
  </w:font>
  <w:font w:name="華康流隸體W5">
    <w:altName w:val="新細明體"/>
    <w:panose1 w:val="00000000000000000000"/>
    <w:charset w:val="88"/>
    <w:family w:val="roman"/>
    <w:notTrueType/>
    <w:pitch w:val="default"/>
    <w:sig w:usb0="00000001" w:usb1="08080000" w:usb2="00000010" w:usb3="00000000" w:csb0="00100000" w:csb1="00000000"/>
  </w:font>
  <w:font w:name="華康流隸體">
    <w:altName w:val="新細明體"/>
    <w:panose1 w:val="00000000000000000000"/>
    <w:charset w:val="88"/>
    <w:family w:val="roman"/>
    <w:notTrueType/>
    <w:pitch w:val="default"/>
    <w:sig w:usb0="00000001" w:usb1="08080000" w:usb2="00000010" w:usb3="00000000" w:csb0="00100000" w:csb1="00000000"/>
  </w:font>
  <w:font w:name="華康流隸體(P)">
    <w:altName w:val="新細明體"/>
    <w:panose1 w:val="00000000000000000000"/>
    <w:charset w:val="88"/>
    <w:family w:val="roman"/>
    <w:notTrueType/>
    <w:pitch w:val="default"/>
    <w:sig w:usb0="00000001" w:usb1="08080000" w:usb2="00000010" w:usb3="00000000" w:csb0="00100000" w:csb1="00000000"/>
  </w:font>
  <w:font w:name="華康中楷體">
    <w:panose1 w:val="00000000000000000000"/>
    <w:charset w:val="88"/>
    <w:family w:val="roman"/>
    <w:notTrueType/>
    <w:pitch w:val="default"/>
    <w:sig w:usb0="00000001" w:usb1="08080000" w:usb2="00000010" w:usb3="00000000" w:csb0="00100000" w:csb1="00000000"/>
  </w:font>
  <w:font w:name="華康龍門石碑">
    <w:altName w:val="新細明體"/>
    <w:panose1 w:val="00000000000000000000"/>
    <w:charset w:val="88"/>
    <w:family w:val="roman"/>
    <w:notTrueType/>
    <w:pitch w:val="default"/>
    <w:sig w:usb0="00000001" w:usb1="08080000" w:usb2="00000010" w:usb3="00000000" w:csb0="00100000" w:csb1="00000000"/>
  </w:font>
  <w:font w:name="華康娃娃體">
    <w:altName w:val="新細明體"/>
    <w:panose1 w:val="00000000000000000000"/>
    <w:charset w:val="88"/>
    <w:family w:val="roman"/>
    <w:notTrueType/>
    <w:pitch w:val="default"/>
    <w:sig w:usb0="00000001" w:usb1="08080000" w:usb2="00000010" w:usb3="00000000" w:csb0="00100000" w:csb1="00000000"/>
  </w:font>
  <w:font w:name="雅坊美工04">
    <w:altName w:val="新細明體"/>
    <w:panose1 w:val="00000000000000000000"/>
    <w:charset w:val="88"/>
    <w:family w:val="roman"/>
    <w:notTrueType/>
    <w:pitch w:val="default"/>
    <w:sig w:usb0="00000001" w:usb1="08080000" w:usb2="00000010" w:usb3="00000000" w:csb0="00100000" w:csb1="00000000"/>
  </w:font>
  <w:font w:name="華康少女文字W7(P)">
    <w:altName w:val="新細明體"/>
    <w:panose1 w:val="00000000000000000000"/>
    <w:charset w:val="88"/>
    <w:family w:val="roman"/>
    <w:notTrueType/>
    <w:pitch w:val="default"/>
    <w:sig w:usb0="00000001" w:usb1="08080000" w:usb2="00000010" w:usb3="00000000" w:csb0="00100000" w:csb1="00000000"/>
  </w:font>
  <w:font w:name="華康粗明體">
    <w:altName w:val="新細明體"/>
    <w:panose1 w:val="00000000000000000000"/>
    <w:charset w:val="88"/>
    <w:family w:val="roman"/>
    <w:notTrueType/>
    <w:pitch w:val="default"/>
    <w:sig w:usb0="00000001" w:usb1="08080000" w:usb2="00000010" w:usb3="00000000" w:csb0="00100000" w:csb1="00000000"/>
  </w:font>
  <w:font w:name="雅坊美工11">
    <w:altName w:val="新細明體"/>
    <w:panose1 w:val="00000000000000000000"/>
    <w:charset w:val="88"/>
    <w:family w:val="roman"/>
    <w:notTrueType/>
    <w:pitch w:val="default"/>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4D95" w:rsidRDefault="000E4D95" w:rsidP="00C95730">
      <w:r>
        <w:separator/>
      </w:r>
    </w:p>
  </w:footnote>
  <w:footnote w:type="continuationSeparator" w:id="0">
    <w:p w:rsidR="000E4D95" w:rsidRDefault="000E4D95" w:rsidP="00C9573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1661339"/>
      <w:docPartObj>
        <w:docPartGallery w:val="Page Numbers (Top of Page)"/>
        <w:docPartUnique/>
      </w:docPartObj>
    </w:sdtPr>
    <w:sdtContent>
      <w:p w:rsidR="00C95730" w:rsidRDefault="00C95730">
        <w:pPr>
          <w:pStyle w:val="a6"/>
          <w:jc w:val="right"/>
        </w:pPr>
        <w:r>
          <w:fldChar w:fldCharType="begin"/>
        </w:r>
        <w:r>
          <w:instrText>PAGE   \* MERGEFORMAT</w:instrText>
        </w:r>
        <w:r>
          <w:fldChar w:fldCharType="separate"/>
        </w:r>
        <w:r w:rsidRPr="00C95730">
          <w:rPr>
            <w:noProof/>
            <w:lang w:val="zh-TW"/>
          </w:rPr>
          <w:t>14</w:t>
        </w:r>
        <w:r>
          <w:fldChar w:fldCharType="end"/>
        </w:r>
      </w:p>
    </w:sdtContent>
  </w:sdt>
  <w:p w:rsidR="00C95730" w:rsidRDefault="00C95730">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730"/>
    <w:rsid w:val="000E4D95"/>
    <w:rsid w:val="00BC68A1"/>
    <w:rsid w:val="00C9573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F0ACF2-1682-4ACB-BA9E-443DD611B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C95730"/>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semiHidden/>
    <w:unhideWhenUsed/>
    <w:rsid w:val="00C95730"/>
    <w:rPr>
      <w:color w:val="0000FF"/>
      <w:u w:val="single"/>
    </w:rPr>
  </w:style>
  <w:style w:type="character" w:styleId="a4">
    <w:name w:val="Strong"/>
    <w:basedOn w:val="a0"/>
    <w:uiPriority w:val="22"/>
    <w:qFormat/>
    <w:rsid w:val="00C95730"/>
    <w:rPr>
      <w:b/>
      <w:bCs/>
    </w:rPr>
  </w:style>
  <w:style w:type="character" w:styleId="a5">
    <w:name w:val="footnote reference"/>
    <w:basedOn w:val="a0"/>
    <w:uiPriority w:val="99"/>
    <w:semiHidden/>
    <w:unhideWhenUsed/>
    <w:rsid w:val="00C95730"/>
  </w:style>
  <w:style w:type="paragraph" w:styleId="a6">
    <w:name w:val="header"/>
    <w:basedOn w:val="a"/>
    <w:link w:val="a7"/>
    <w:uiPriority w:val="99"/>
    <w:unhideWhenUsed/>
    <w:rsid w:val="00C95730"/>
    <w:pPr>
      <w:tabs>
        <w:tab w:val="center" w:pos="4153"/>
        <w:tab w:val="right" w:pos="8306"/>
      </w:tabs>
      <w:snapToGrid w:val="0"/>
    </w:pPr>
    <w:rPr>
      <w:sz w:val="20"/>
      <w:szCs w:val="20"/>
    </w:rPr>
  </w:style>
  <w:style w:type="character" w:customStyle="1" w:styleId="a7">
    <w:name w:val="頁首 字元"/>
    <w:basedOn w:val="a0"/>
    <w:link w:val="a6"/>
    <w:uiPriority w:val="99"/>
    <w:rsid w:val="00C95730"/>
    <w:rPr>
      <w:sz w:val="20"/>
      <w:szCs w:val="20"/>
    </w:rPr>
  </w:style>
  <w:style w:type="paragraph" w:styleId="a8">
    <w:name w:val="footer"/>
    <w:basedOn w:val="a"/>
    <w:link w:val="a9"/>
    <w:uiPriority w:val="99"/>
    <w:unhideWhenUsed/>
    <w:rsid w:val="00C95730"/>
    <w:pPr>
      <w:tabs>
        <w:tab w:val="center" w:pos="4153"/>
        <w:tab w:val="right" w:pos="8306"/>
      </w:tabs>
      <w:snapToGrid w:val="0"/>
    </w:pPr>
    <w:rPr>
      <w:sz w:val="20"/>
      <w:szCs w:val="20"/>
    </w:rPr>
  </w:style>
  <w:style w:type="character" w:customStyle="1" w:styleId="a9">
    <w:name w:val="頁尾 字元"/>
    <w:basedOn w:val="a0"/>
    <w:link w:val="a8"/>
    <w:uiPriority w:val="99"/>
    <w:rsid w:val="00C9573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8727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p.ntu.edu.tw/hdbih/%E9%9B%BB%E5%AD%90%E5%A0%B1%E7%AC%AC%E4%BA%94%E6%9C%9F.htm" TargetMode="External"/><Relationship Id="rId18" Type="http://schemas.openxmlformats.org/officeDocument/2006/relationships/hyperlink" Target="http://www.bp.ntu.edu.tw/hdbih/%E9%9B%BB%E5%AD%90%E5%A0%B1%E7%AC%AC%E4%BA%94%E6%9C%9F.htm" TargetMode="External"/><Relationship Id="rId26" Type="http://schemas.openxmlformats.org/officeDocument/2006/relationships/hyperlink" Target="http://www.bp.ntu.edu.tw/hdbih/%E9%9B%BB%E5%AD%90%E5%A0%B1%E7%AC%AC%E4%BA%94%E6%9C%9F.htm" TargetMode="External"/><Relationship Id="rId39" Type="http://schemas.openxmlformats.org/officeDocument/2006/relationships/image" Target="media/image3.gif"/><Relationship Id="rId21" Type="http://schemas.openxmlformats.org/officeDocument/2006/relationships/hyperlink" Target="http://www.bp.ntu.edu.tw/hdbih/%E9%9B%BB%E5%AD%90%E5%A0%B1%E7%AC%AC%E4%BA%94%E6%9C%9F.htm" TargetMode="External"/><Relationship Id="rId34" Type="http://schemas.openxmlformats.org/officeDocument/2006/relationships/hyperlink" Target="http://www.bp.ntu.edu.tw/hdbih/images/%E4%BA%BA%E8%88%87%E7%92%B0%E5%A2%83/%E6%9A%91%E5%81%87%E7%85%A7%E7%89%87-2.htm" TargetMode="External"/><Relationship Id="rId42" Type="http://schemas.openxmlformats.org/officeDocument/2006/relationships/hyperlink" Target="http://www.bp.ntu.edu.tw/hdbih/images/%E4%BA%BA%E8%88%87%E7%92%B0%E5%A2%83/%E5%A1%97%E9%B4%89%E5%9C%96%E4%B8%89.htm" TargetMode="External"/><Relationship Id="rId47" Type="http://schemas.openxmlformats.org/officeDocument/2006/relationships/theme" Target="theme/theme1.xml"/><Relationship Id="rId7" Type="http://schemas.openxmlformats.org/officeDocument/2006/relationships/hyperlink" Target="http://www.bp.ntu.edu.tw/hdbih/%E9%9B%BB%E5%AD%90%E5%A0%B1%E7%AC%AC%E4%BA%94%E6%9C%9F.htm" TargetMode="External"/><Relationship Id="rId2" Type="http://schemas.openxmlformats.org/officeDocument/2006/relationships/settings" Target="settings.xml"/><Relationship Id="rId16" Type="http://schemas.openxmlformats.org/officeDocument/2006/relationships/hyperlink" Target="http://www.bp.ntu.edu.tw/hdbih/%E9%9B%BB%E5%AD%90%E5%A0%B1%E7%AC%AC%E4%BA%94%E6%9C%9F.htm" TargetMode="External"/><Relationship Id="rId29" Type="http://schemas.openxmlformats.org/officeDocument/2006/relationships/hyperlink" Target="http://www.bp.ntu.edu.tw/hdbih/%E9%9B%BB%E5%AD%90%E5%A0%B1%E7%AC%AC%E4%BA%94%E6%9C%9F.htm" TargetMode="External"/><Relationship Id="rId1" Type="http://schemas.openxmlformats.org/officeDocument/2006/relationships/styles" Target="styles.xml"/><Relationship Id="rId6" Type="http://schemas.openxmlformats.org/officeDocument/2006/relationships/hyperlink" Target="http://www.bp.ntu.edu.tw/hdbih/%E9%9B%BB%E5%AD%90%E5%A0%B1%E7%AC%AC%E4%BA%94%E6%9C%9F.htm" TargetMode="External"/><Relationship Id="rId11" Type="http://schemas.openxmlformats.org/officeDocument/2006/relationships/hyperlink" Target="http://www.bp.ntu.edu.tw/hdbih/%E9%9B%BB%E5%AD%90%E5%A0%B1%E7%AC%AC%E4%BA%94%E6%9C%9F.htm" TargetMode="External"/><Relationship Id="rId24" Type="http://schemas.openxmlformats.org/officeDocument/2006/relationships/hyperlink" Target="http://www.bp.ntu.edu.tw/hdbih/%E9%9B%BB%E5%AD%90%E5%A0%B1%E7%AC%AC%E4%BA%94%E6%9C%9F.htm" TargetMode="External"/><Relationship Id="rId32" Type="http://schemas.openxmlformats.org/officeDocument/2006/relationships/hyperlink" Target="http://www.bp.ntu.edu.tw/hdbih/images/%E4%BA%BA%E8%88%87%E7%92%B0%E5%A2%83/%E6%9A%91%E5%81%87%E7%85%A7%E7%89%87-1.htm" TargetMode="External"/><Relationship Id="rId37" Type="http://schemas.openxmlformats.org/officeDocument/2006/relationships/hyperlink" Target="http://www.bp.ntu.edu.tw/hdbih/%E9%9B%BB%E5%AD%90%E5%A0%B1%E7%AC%AC%E4%BA%94%E6%9C%9F.htm" TargetMode="External"/><Relationship Id="rId40" Type="http://schemas.openxmlformats.org/officeDocument/2006/relationships/hyperlink" Target="http://www.bp.ntu.edu.tw/hdbih/images/%E4%BA%BA%E8%88%87%E7%92%B0%E5%A2%83/%E5%A1%97%E9%B4%89%E5%9C%96%E4%BA%8C.htm" TargetMode="External"/><Relationship Id="rId45"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www.bp.ntu.edu.tw/hdbih/%E9%9B%BB%E5%AD%90%E5%A0%B1%E7%AC%AC%E4%BA%94%E6%9C%9F.htm" TargetMode="External"/><Relationship Id="rId23" Type="http://schemas.openxmlformats.org/officeDocument/2006/relationships/hyperlink" Target="http://www.bp.ntu.edu.tw/hdbih/%E9%9B%BB%E5%AD%90%E5%A0%B1%E7%AC%AC%E4%BA%94%E6%9C%9F.htm" TargetMode="External"/><Relationship Id="rId28" Type="http://schemas.openxmlformats.org/officeDocument/2006/relationships/hyperlink" Target="http://www.bp.ntu.edu.tw/teacher/hdbih/index.htm" TargetMode="External"/><Relationship Id="rId36" Type="http://schemas.openxmlformats.org/officeDocument/2006/relationships/hyperlink" Target="http://www.bp.ntu.edu.tw/hdbih/%E9%9B%BB%E5%AD%90%E5%A0%B1%E7%AC%AC%E4%BA%94%E6%9C%9F.htm" TargetMode="External"/><Relationship Id="rId10" Type="http://schemas.openxmlformats.org/officeDocument/2006/relationships/hyperlink" Target="http://www.bp.ntu.edu.tw/hdbih/%E9%9B%BB%E5%AD%90%E5%A0%B1%E7%AC%AC%E4%BA%94%E6%9C%9F.htm" TargetMode="External"/><Relationship Id="rId19" Type="http://schemas.openxmlformats.org/officeDocument/2006/relationships/hyperlink" Target="http://www.bp.ntu.edu.tw/hdbih/%E9%9B%BB%E5%AD%90%E5%A0%B1%E7%AC%AC%E4%BA%94%E6%9C%9F.htm" TargetMode="External"/><Relationship Id="rId31" Type="http://schemas.openxmlformats.org/officeDocument/2006/relationships/hyperlink" Target="http://www.bp.ntu.edu.tw/hdbih/%E9%9B%BB%E5%AD%90%E5%A0%B1%E7%AC%AC%E4%BA%94%E6%9C%9F.htm" TargetMode="External"/><Relationship Id="rId44" Type="http://schemas.openxmlformats.org/officeDocument/2006/relationships/hyperlink" Target="http://www.bp.ntu.edu.tw/hdbih/%E9%9B%BB%E5%AD%90%E5%A0%B1%E7%AC%AC%E4%BA%94%E6%9C%9F.htm" TargetMode="External"/><Relationship Id="rId4" Type="http://schemas.openxmlformats.org/officeDocument/2006/relationships/footnotes" Target="footnotes.xml"/><Relationship Id="rId9" Type="http://schemas.openxmlformats.org/officeDocument/2006/relationships/hyperlink" Target="http://www.bp.ntu.edu.tw/hdbih/%E9%9B%BB%E5%AD%90%E5%A0%B1%E7%AC%AC%E4%BA%94%E6%9C%9F.htm" TargetMode="External"/><Relationship Id="rId14" Type="http://schemas.openxmlformats.org/officeDocument/2006/relationships/hyperlink" Target="http://www.bp.ntu.edu.tw/hdbih/%E9%9B%BB%E5%AD%90%E5%A0%B1%E7%AC%AC%E4%BA%94%E6%9C%9F.htm" TargetMode="External"/><Relationship Id="rId22" Type="http://schemas.openxmlformats.org/officeDocument/2006/relationships/hyperlink" Target="http://www.bp.ntu.edu.tw/hdbih/%E9%9B%BB%E5%AD%90%E5%A0%B1%E7%AC%AC%E4%BA%94%E6%9C%9F.htm" TargetMode="External"/><Relationship Id="rId27" Type="http://schemas.openxmlformats.org/officeDocument/2006/relationships/hyperlink" Target="http://www.maillist.com.tw/maillist/maillist_browse.cgi?maillist_id=fss0227" TargetMode="External"/><Relationship Id="rId30" Type="http://schemas.openxmlformats.org/officeDocument/2006/relationships/hyperlink" Target="http://www.bp.ntu.edu.tw/hdbih/%E9%9B%BB%E5%AD%90%E5%A0%B1%E7%AC%AC%E4%BA%94%E6%9C%9F.htm" TargetMode="External"/><Relationship Id="rId35" Type="http://schemas.openxmlformats.org/officeDocument/2006/relationships/image" Target="media/image2.gif"/><Relationship Id="rId43" Type="http://schemas.openxmlformats.org/officeDocument/2006/relationships/image" Target="media/image5.gif"/><Relationship Id="rId8" Type="http://schemas.openxmlformats.org/officeDocument/2006/relationships/hyperlink" Target="http://www.bp.ntu.edu.tw/hdbih/%E9%9B%BB%E5%AD%90%E5%A0%B1%E7%AC%AC%E4%BA%94%E6%9C%9F.htm" TargetMode="External"/><Relationship Id="rId3" Type="http://schemas.openxmlformats.org/officeDocument/2006/relationships/webSettings" Target="webSettings.xml"/><Relationship Id="rId12" Type="http://schemas.openxmlformats.org/officeDocument/2006/relationships/hyperlink" Target="http://www.bp.ntu.edu.tw/hdbih/%E9%9B%BB%E5%AD%90%E5%A0%B1%E7%AC%AC%E4%BA%94%E6%9C%9F.htm" TargetMode="External"/><Relationship Id="rId17" Type="http://schemas.openxmlformats.org/officeDocument/2006/relationships/hyperlink" Target="http://www.bp.ntu.edu.tw/hdbih/%E9%9B%BB%E5%AD%90%E5%A0%B1%E7%AC%AC%E4%BA%94%E6%9C%9F.htm" TargetMode="External"/><Relationship Id="rId25" Type="http://schemas.openxmlformats.org/officeDocument/2006/relationships/hyperlink" Target="http://www.bp.ntu.edu.tw/hdbih/%E9%9B%BB%E5%AD%90%E5%A0%B1%E7%AC%AC%E4%BA%94%E6%9C%9F.htm" TargetMode="External"/><Relationship Id="rId33" Type="http://schemas.openxmlformats.org/officeDocument/2006/relationships/image" Target="media/image1.gif"/><Relationship Id="rId38" Type="http://schemas.openxmlformats.org/officeDocument/2006/relationships/hyperlink" Target="http://www.bp.ntu.edu.tw/hdbih/images/%E4%BA%BA%E8%88%87%E7%92%B0%E5%A2%83/%E5%A1%97%E9%B4%89%E5%9C%96%E4%B8%80.htm" TargetMode="External"/><Relationship Id="rId46" Type="http://schemas.openxmlformats.org/officeDocument/2006/relationships/fontTable" Target="fontTable.xml"/><Relationship Id="rId20" Type="http://schemas.openxmlformats.org/officeDocument/2006/relationships/hyperlink" Target="http://www.bp.ntu.edu.tw/hdbih/%E9%9B%BB%E5%AD%90%E5%A0%B1%E7%AC%AC%E4%BA%94%E6%9C%9F.htm" TargetMode="External"/><Relationship Id="rId41" Type="http://schemas.openxmlformats.org/officeDocument/2006/relationships/image" Target="media/image4.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2910</Words>
  <Characters>16592</Characters>
  <Application>Microsoft Office Word</Application>
  <DocSecurity>0</DocSecurity>
  <Lines>138</Lines>
  <Paragraphs>38</Paragraphs>
  <ScaleCrop>false</ScaleCrop>
  <Company/>
  <LinksUpToDate>false</LinksUpToDate>
  <CharactersWithSpaces>19464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2018-02-10T07:40:00Z</dcterms:created>
  <dcterms:modified xsi:type="dcterms:W3CDTF">2018-02-10T07:41:00Z</dcterms:modified>
</cp:coreProperties>
</file>